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9B90" w14:textId="77777777" w:rsidR="00A379B8" w:rsidRPr="00BE09DF" w:rsidRDefault="00BE09DF" w:rsidP="00BE09DF">
      <w:pPr>
        <w:rPr>
          <w:sz w:val="32"/>
          <w:szCs w:val="32"/>
          <w:lang w:val="nb-NO"/>
        </w:rPr>
      </w:pPr>
      <w:r w:rsidRPr="00BE09DF">
        <w:rPr>
          <w:rFonts w:ascii="Open Sans" w:hAnsi="Open Sans" w:cs="Open Sans"/>
          <w:sz w:val="32"/>
          <w:szCs w:val="32"/>
          <w:lang w:val="nb-NO"/>
        </w:rPr>
        <w:t>Hjemler for unntatt offentlighet i ulovlighetssaker</w:t>
      </w:r>
    </w:p>
    <w:p w14:paraId="5AF39B92" w14:textId="77777777" w:rsidR="00A379B8" w:rsidRPr="00BE09DF" w:rsidRDefault="00BE09DF">
      <w:pPr>
        <w:spacing w:after="269"/>
        <w:rPr>
          <w:lang w:val="nb-NO"/>
        </w:rPr>
      </w:pPr>
      <w:r w:rsidRPr="00BE09DF">
        <w:rPr>
          <w:rFonts w:ascii="Open Sans" w:hAnsi="Open Sans"/>
          <w:i/>
          <w:color w:val="000000"/>
          <w:lang w:val="nb-NO"/>
        </w:rPr>
        <w:t>Innkommende tips om ulovligheter fra private parter:</w:t>
      </w:r>
    </w:p>
    <w:p w14:paraId="5AF39B93" w14:textId="77777777" w:rsidR="00A379B8" w:rsidRPr="00BE09DF" w:rsidRDefault="00BE09DF">
      <w:pPr>
        <w:spacing w:after="269"/>
        <w:rPr>
          <w:lang w:val="nb-NO"/>
        </w:rPr>
      </w:pPr>
      <w:r w:rsidRPr="00BE09DF">
        <w:rPr>
          <w:rFonts w:ascii="Open Sans" w:hAnsi="Open Sans"/>
          <w:color w:val="000000"/>
          <w:lang w:val="nb-NO"/>
        </w:rPr>
        <w:t>Etter offentleglova § 24 annet ledd første punktum kan det gjøres unntak fra innsyn for melding, tips eller liknende dokument om lovbrudd som er sendt til kommunen fra private (dvs. i motsetning til meldinger og tips fra offentlige organer, som blir regulert i annet punktum). Hjemmelen gir anledning til å varig unnta hele dokumentet.</w:t>
      </w:r>
    </w:p>
    <w:p w14:paraId="5AF39B94" w14:textId="77777777" w:rsidR="00A379B8" w:rsidRPr="00BE09DF" w:rsidRDefault="00BE09DF">
      <w:pPr>
        <w:spacing w:after="269"/>
        <w:rPr>
          <w:lang w:val="nb-NO"/>
        </w:rPr>
      </w:pPr>
      <w:r w:rsidRPr="00BE09DF">
        <w:rPr>
          <w:rFonts w:ascii="Open Sans" w:hAnsi="Open Sans"/>
          <w:color w:val="000000"/>
          <w:lang w:val="nb-NO"/>
        </w:rPr>
        <w:t>Tips, meldinger o.l. om lovbrudd til eller fra andre offentlige myndigheter kan derfor unntas etter denne bestemmelsen.</w:t>
      </w:r>
    </w:p>
    <w:p w14:paraId="5AF39B95" w14:textId="77777777" w:rsidR="00A379B8" w:rsidRPr="00BE09DF" w:rsidRDefault="00BE09DF">
      <w:pPr>
        <w:spacing w:after="269"/>
        <w:rPr>
          <w:lang w:val="nb-NO"/>
        </w:rPr>
      </w:pPr>
      <w:r w:rsidRPr="00BE09DF">
        <w:rPr>
          <w:rFonts w:ascii="Open Sans" w:hAnsi="Open Sans"/>
          <w:color w:val="000000"/>
          <w:lang w:val="nb-NO"/>
        </w:rPr>
        <w:t>Det samme gjelder kommunens svar til en privat part som har tipset om en ulovlighet, kommunens brev der vi ber om opplysninger fra hjemmelshaver, kommunens varsel om tilsyn og eventuelle svar/kommentarer fra hjemmelshaver, fordi dette er dokumenter som omhandler et (mulig) brudd på plan- og bygningsloven.</w:t>
      </w:r>
    </w:p>
    <w:p w14:paraId="5AF39B96" w14:textId="77777777" w:rsidR="00A379B8" w:rsidRPr="00BE09DF" w:rsidRDefault="00BE09DF">
      <w:pPr>
        <w:spacing w:after="269"/>
        <w:rPr>
          <w:lang w:val="nb-NO"/>
        </w:rPr>
      </w:pPr>
      <w:r w:rsidRPr="00BE09DF">
        <w:rPr>
          <w:rFonts w:ascii="Open Sans" w:hAnsi="Open Sans"/>
          <w:color w:val="000000"/>
          <w:lang w:val="nb-NO"/>
        </w:rPr>
        <w:t>Dokumentene kan unntas frem til saken, dvs. ulovlighetssaken er avgjort. Det er den som hovedregel når det enten er fattet vedtak om pålegg, eller saken er fjernet fra ulovlighetslista. Det kan skje dersom det ulovlige forholdet er rettet uten at det er fattet vedtak om pålegg, fordi det er en «mindre ulovlighet» som ikke skal følges opp, jf. pbl. § 32-1, eller det er konstatert at forholdet ikke er en ulovlighet.</w:t>
      </w:r>
    </w:p>
    <w:p w14:paraId="5AF39B97" w14:textId="77777777" w:rsidR="00A379B8" w:rsidRPr="00BE09DF" w:rsidRDefault="00BE09DF">
      <w:pPr>
        <w:spacing w:after="269"/>
        <w:rPr>
          <w:lang w:val="nb-NO"/>
        </w:rPr>
      </w:pPr>
      <w:r w:rsidRPr="00BE09DF">
        <w:rPr>
          <w:rFonts w:ascii="Open Sans" w:hAnsi="Open Sans"/>
          <w:i/>
          <w:color w:val="000000"/>
          <w:lang w:val="nb-NO"/>
        </w:rPr>
        <w:t>Opplysninger som er taushetsbelagte:</w:t>
      </w:r>
    </w:p>
    <w:p w14:paraId="5AF39B98" w14:textId="77777777" w:rsidR="00A379B8" w:rsidRPr="00BE09DF" w:rsidRDefault="00BE09DF">
      <w:pPr>
        <w:spacing w:after="269"/>
        <w:rPr>
          <w:lang w:val="nb-NO"/>
        </w:rPr>
      </w:pPr>
      <w:r w:rsidRPr="00BE09DF">
        <w:rPr>
          <w:rFonts w:ascii="Open Sans" w:hAnsi="Open Sans"/>
          <w:color w:val="000000"/>
          <w:lang w:val="nb-NO"/>
        </w:rPr>
        <w:t>Etter offentleglova § 13 er opplysninger underlagt lovbestemt taushetsplikt unntatt fra offentlighet. Opplysninger om «noens personlige forhold» er taushetsbelagte opplysninger etter forvaltningsloven § 13 første ledd nr. 1. Dette gjelder alltid opplysninger om noens helse, følelsesliv,  Justisdepartementets lovavdeling uttalte i en sak fra 2010 (JDLOV-2009-8027) at i «</w:t>
      </w:r>
      <w:r w:rsidRPr="00BE09DF">
        <w:rPr>
          <w:rFonts w:ascii="Open Sans" w:hAnsi="Open Sans"/>
          <w:i/>
          <w:color w:val="000000"/>
          <w:lang w:val="nb-NO"/>
        </w:rPr>
        <w:t>utgangspunktet vil altså en tipsers identitet anses som et personlig forhold belagt med taushetsplikt etter forvaltningsloven § 13 første ledd nr. 1, men dette kan vurderes annerledes etter en konkret vurdering av tipsets art og tipserens interesse av konfidensialitet</w:t>
      </w:r>
      <w:r w:rsidRPr="00BE09DF">
        <w:rPr>
          <w:rFonts w:ascii="Open Sans" w:hAnsi="Open Sans"/>
          <w:color w:val="000000"/>
          <w:lang w:val="nb-NO"/>
        </w:rPr>
        <w:t>.». Identiteten til tipseren vil som hovedregel være undergitt taushetsplikt, og dermed varig være unntatt offentlighet (dvs. også etter at saken er avgjort).</w:t>
      </w:r>
    </w:p>
    <w:p w14:paraId="5AF39B99" w14:textId="77777777" w:rsidR="00A379B8" w:rsidRPr="00BE09DF" w:rsidRDefault="00BE09DF">
      <w:pPr>
        <w:spacing w:after="269"/>
        <w:rPr>
          <w:lang w:val="nb-NO"/>
        </w:rPr>
      </w:pPr>
      <w:r w:rsidRPr="00BE09DF">
        <w:rPr>
          <w:rFonts w:ascii="Open Sans" w:hAnsi="Open Sans"/>
          <w:color w:val="000000"/>
          <w:lang w:val="nb-NO"/>
        </w:rPr>
        <w:t> </w:t>
      </w:r>
    </w:p>
    <w:p w14:paraId="5AF39B9A" w14:textId="77777777" w:rsidR="00A379B8" w:rsidRDefault="00BE09DF">
      <w:pPr>
        <w:spacing w:after="269"/>
      </w:pPr>
      <w:r w:rsidRPr="00BE09DF">
        <w:rPr>
          <w:rFonts w:ascii="Open Sans" w:hAnsi="Open Sans"/>
          <w:color w:val="000000"/>
          <w:lang w:val="nb-NO"/>
        </w:rPr>
        <w:t xml:space="preserve">Et annet dokument om lovbrudd enn tips, melding m.v. fra private, sak kan dermed gå fra å være unntatt etter offl. § 24 annet ledd annet pkt. til unntatt etter offl. § 13, jf. fvl. </w:t>
      </w:r>
      <w:r>
        <w:rPr>
          <w:rFonts w:ascii="Open Sans" w:hAnsi="Open Sans"/>
          <w:color w:val="000000"/>
        </w:rPr>
        <w:t>§ 13 første ledd nr. 1 etter at saken er avgjort.</w:t>
      </w:r>
    </w:p>
    <w:sectPr w:rsidR="00A379B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379B8"/>
    <w:rsid w:val="00897E53"/>
    <w:rsid w:val="00985DAC"/>
    <w:rsid w:val="00A379B8"/>
    <w:rsid w:val="00BE09DF"/>
    <w:rsid w:val="00C02A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9B90"/>
  <w15:docId w15:val="{D23AAAE6-F6A1-4845-8A40-FB996E75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1982</Characters>
  <Application>Microsoft Office Word</Application>
  <DocSecurity>0</DocSecurity>
  <Lines>16</Lines>
  <Paragraphs>4</Paragraphs>
  <ScaleCrop>false</ScaleCrop>
  <Company>Jarlsberg IKT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3</cp:revision>
  <dcterms:created xsi:type="dcterms:W3CDTF">2025-01-23T12:51:00Z</dcterms:created>
  <dcterms:modified xsi:type="dcterms:W3CDTF">2025-01-23T12:51:00Z</dcterms:modified>
</cp:coreProperties>
</file>