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Spesifikke rettigheter for behandling av arkivdokument som tildeles brukere av systemet med tilhørende roller</w:t>
      </w:r>
    </w:p>
    <w:p>
      <w:pPr>
        <w:spacing w:after="269"/>
        <w:ind w:left="0"/>
        <w:jc w:val="left"/>
      </w:pPr>
      <w:r>
        <w:rPr>
          <w:rFonts w:ascii="Open Sans" w:hAnsi="Open Sans"/>
          <w:b/>
          <w:i w:val="false"/>
          <w:color w:val="000000"/>
          <w:sz w:val="22"/>
        </w:rPr>
        <w:t>Ledere har følgende registrerings- og arkiveringsrettigheter:</w:t>
      </w:r>
    </w:p>
    <w:p>
      <w:pPr>
        <w:spacing w:after="269"/>
        <w:ind w:left="0"/>
        <w:jc w:val="left"/>
      </w:pPr>
      <w:r>
        <w:rPr>
          <w:rFonts w:ascii="Open Sans" w:hAnsi="Open Sans"/>
          <w:b/>
          <w:i w:val="false"/>
          <w:color w:val="000000"/>
          <w:sz w:val="22"/>
        </w:rPr>
        <w:t>Rettigheter: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å opprette journalposter og dokumenter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funksjoner for registrering og retting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å bytte saksansvarlig og saksbehandler fra seg selv til en av sine saksbehandlere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å registrere merknader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å registrere behandlingsplan for utvalgsbehandling av en sak</w:t>
      </w:r>
    </w:p>
    <w:p>
      <w:pPr>
        <w:spacing w:after="269"/>
        <w:ind w:left="0"/>
        <w:jc w:val="left"/>
      </w:pPr>
      <w:r>
        <w:rPr>
          <w:rFonts w:ascii="Open Sans" w:hAnsi="Open Sans"/>
          <w:b/>
          <w:i w:val="false"/>
          <w:color w:val="000000"/>
          <w:sz w:val="22"/>
        </w:rPr>
        <w:t>Saksbehandlere har følgende registrerings- og arkiveringsrettigheter:</w:t>
      </w:r>
    </w:p>
    <w:p>
      <w:pPr>
        <w:spacing w:after="269"/>
        <w:ind w:left="0"/>
        <w:jc w:val="left"/>
      </w:pPr>
      <w:r>
        <w:rPr>
          <w:rFonts w:ascii="Open Sans" w:hAnsi="Open Sans"/>
          <w:b/>
          <w:i w:val="false"/>
          <w:color w:val="000000"/>
          <w:sz w:val="22"/>
        </w:rPr>
        <w:t>Rettigheter:</w:t>
      </w:r>
    </w:p>
    <w:p>
      <w:pPr>
        <w:numPr>
          <w:ilvl w:val="0"/>
          <w:numId w:val="2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å opprette journalposter og dokumenter</w:t>
      </w:r>
    </w:p>
    <w:p>
      <w:pPr>
        <w:numPr>
          <w:ilvl w:val="0"/>
          <w:numId w:val="2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funksjoner for registrering og retting</w:t>
      </w:r>
    </w:p>
    <w:p>
      <w:pPr>
        <w:numPr>
          <w:ilvl w:val="0"/>
          <w:numId w:val="2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å registrere merknader</w:t>
      </w:r>
    </w:p>
    <w:p>
      <w:pPr>
        <w:numPr>
          <w:ilvl w:val="0"/>
          <w:numId w:val="2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 til å registrere behandlingsplan for utvalgsbehandling av en sak (hvor vedkommende er saksansvarlig)</w:t>
      </w:r>
    </w:p>
    <w:p>
      <w:pPr>
        <w:spacing w:after="269"/>
        <w:ind w:left="0"/>
        <w:jc w:val="left"/>
      </w:pPr>
      <w:r>
        <w:rPr>
          <w:rFonts w:ascii="Open Sans" w:hAnsi="Open Sans"/>
          <w:b/>
          <w:i w:val="false"/>
          <w:color w:val="000000"/>
          <w:sz w:val="22"/>
        </w:rPr>
        <w:t>Begrensninger:</w:t>
      </w:r>
    </w:p>
    <w:p>
      <w:pPr>
        <w:numPr>
          <w:ilvl w:val="0"/>
          <w:numId w:val="3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adgangen til å opprette journalposter er blant tilgangsbegrensede saker begrenset til sakene hvor vedkommende er saksansvarlig, saksbehandler eller medlem av tilgangsgruppe på annen måte.</w:t>
      </w:r>
    </w:p>
    <w:p>
      <w:pPr>
        <w:numPr>
          <w:ilvl w:val="0"/>
          <w:numId w:val="3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alle andre registreringsfunksjoner og skriverettigheter er begrenset til saker hvor vedkommende er saksansvarlig, eller journalposter med tilhørende dokumenter hvor vedkommende er saksbehandler.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