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REFERENCE JAXB in Private Build Java 1.8.0_362 on Linux -->
    <w:p>
      <w:pPr>
        <w:jc w:val="center"/>
      </w:pPr>
      <w:r>
        <w:rPr>
          <w:rFonts w:ascii="Open Sans" w:hAnsi="Open Sans" w:cs="Open Sans"/>
          <w:sz w:val="48"/>
        </w:rPr>
        <w:t>Avtalearkiv</w:t>
      </w:r>
    </w:p>
    <w:p>
      <w:pPr>
        <w:spacing w:after="269"/>
        <w:ind w:left="0"/>
        <w:jc w:val="left"/>
      </w:pPr>
      <w:r>
        <w:rPr>
          <w:rFonts w:ascii="Open Sans" w:hAnsi="Open Sans"/>
          <w:b w:val="false"/>
          <w:i w:val="false"/>
          <w:color w:val="000000"/>
          <w:sz w:val="22"/>
        </w:rPr>
        <w:t>Originaler papir. Verdipapirer</w:t>
      </w:r>
    </w:p>
    <w:p>
      <w:pPr>
        <w:spacing w:after="180"/>
        <w:ind w:left="0"/>
        <w:jc w:val="left"/>
      </w:pPr>
      <w:r>
        <w:rPr>
          <w:rFonts w:ascii="Open Sans" w:hAnsi="Open Sans"/>
          <w:b/>
          <w:i w:val="false"/>
          <w:color w:val="000000"/>
        </w:rPr>
        <w:t>Avtaler - journalføring og arkivering</w:t>
      </w:r>
    </w:p>
    <w:p>
      <w:pPr>
        <w:spacing w:after="269"/>
        <w:ind w:left="0"/>
        <w:jc w:val="left"/>
      </w:pPr>
      <w:r>
        <w:rPr>
          <w:rFonts w:ascii="Open Sans" w:hAnsi="Open Sans"/>
          <w:b w:val="false"/>
          <w:i w:val="false"/>
          <w:color w:val="000000"/>
          <w:sz w:val="22"/>
        </w:rPr>
        <w:t>    </w:t>
      </w:r>
    </w:p>
    <w:p>
      <w:pPr>
        <w:spacing w:after="269"/>
        <w:ind w:left="0"/>
        <w:jc w:val="left"/>
      </w:pPr>
      <w:r>
        <w:rPr>
          <w:rFonts w:ascii="Open Sans" w:hAnsi="Open Sans"/>
          <w:b w:val="false"/>
          <w:i w:val="false"/>
          <w:color w:val="000000"/>
          <w:sz w:val="22"/>
        </w:rPr>
        <w:t>I et fullelektronisk arkiv som er Noark 4-godkjent, blir sakene kun arkivert og avlevert elektronisk. Rettsdokumentasjonen blir dermed tatt vare på elektronisk, og da er også skannede kontrakter og avtaler å betrakte som gyldige uten original underskrift. Alle avtaler og kontrakter skal skannes og journalføres. I tillegg oppbevares noen originale avtaler i avtalearkiv. Avtalene i avtalearkivet makuleres når de ikke lengre er gyldig.</w:t>
      </w:r>
    </w:p>
    <w:p>
      <w:pPr>
        <w:spacing w:after="269"/>
        <w:ind w:left="0"/>
        <w:jc w:val="left"/>
      </w:pPr>
      <w:r>
        <w:rPr>
          <w:rFonts w:ascii="Open Sans" w:hAnsi="Open Sans"/>
          <w:b w:val="false"/>
          <w:i w:val="false"/>
          <w:color w:val="000000"/>
          <w:sz w:val="22"/>
        </w:rPr>
        <w:t>Avtaler som gjelder den ansatte skal ikke i avtalearkivet, blir kun arkivert elektronisk i personalmappen.</w:t>
      </w:r>
    </w:p>
    <w:p>
      <w:pPr>
        <w:spacing w:after="269"/>
        <w:ind w:left="0"/>
        <w:jc w:val="left"/>
      </w:pPr>
      <w:r>
        <w:rPr>
          <w:rFonts w:ascii="Open Sans" w:hAnsi="Open Sans"/>
          <w:b w:val="false"/>
          <w:i w:val="false"/>
          <w:color w:val="000000"/>
          <w:sz w:val="22"/>
        </w:rPr>
        <w:t>Skal tas vare på i papirformat:</w:t>
      </w:r>
    </w:p>
    <w:p>
      <w:pPr>
        <w:numPr>
          <w:ilvl w:val="0"/>
          <w:numId w:val="1"/>
        </w:numPr>
        <w:spacing w:after="0"/>
        <w:jc w:val="left"/>
      </w:pPr>
      <w:r>
        <w:rPr>
          <w:rFonts w:ascii="Open Sans" w:hAnsi="Open Sans"/>
          <w:b w:val="false"/>
          <w:i w:val="false"/>
          <w:color w:val="000000"/>
          <w:sz w:val="22"/>
        </w:rPr>
        <w:t>Tinglyste dokumenter</w:t>
      </w:r>
    </w:p>
    <w:p>
      <w:pPr>
        <w:numPr>
          <w:ilvl w:val="0"/>
          <w:numId w:val="1"/>
        </w:numPr>
        <w:spacing w:after="0"/>
        <w:jc w:val="left"/>
      </w:pPr>
      <w:r>
        <w:rPr>
          <w:rFonts w:ascii="Open Sans" w:hAnsi="Open Sans"/>
          <w:b w:val="false"/>
          <w:i w:val="false"/>
          <w:color w:val="000000"/>
          <w:sz w:val="22"/>
        </w:rPr>
        <w:t>Forseglede avtaler</w:t>
      </w:r>
    </w:p>
    <w:p>
      <w:pPr>
        <w:numPr>
          <w:ilvl w:val="0"/>
          <w:numId w:val="1"/>
        </w:numPr>
        <w:spacing w:after="0"/>
        <w:jc w:val="left"/>
      </w:pPr>
      <w:r>
        <w:rPr>
          <w:rFonts w:ascii="Open Sans" w:hAnsi="Open Sans"/>
          <w:b w:val="false"/>
          <w:i w:val="false"/>
          <w:color w:val="000000"/>
          <w:sz w:val="22"/>
        </w:rPr>
        <w:t>Pantobligasjoner</w:t>
      </w:r>
    </w:p>
    <w:p>
      <w:pPr>
        <w:numPr>
          <w:ilvl w:val="0"/>
          <w:numId w:val="1"/>
        </w:numPr>
        <w:spacing w:after="0"/>
        <w:jc w:val="left"/>
      </w:pPr>
      <w:r>
        <w:rPr>
          <w:rFonts w:ascii="Open Sans" w:hAnsi="Open Sans"/>
          <w:b w:val="false"/>
          <w:i w:val="false"/>
          <w:color w:val="000000"/>
          <w:sz w:val="22"/>
        </w:rPr>
        <w:t>Oppmålingsforretninger (tidligere kalt Kartforretninger)</w:t>
      </w:r>
    </w:p>
    <w:p>
      <w:pPr>
        <w:numPr>
          <w:ilvl w:val="0"/>
          <w:numId w:val="1"/>
        </w:numPr>
        <w:spacing w:after="0"/>
        <w:jc w:val="left"/>
      </w:pPr>
      <w:r>
        <w:rPr>
          <w:rFonts w:ascii="Open Sans" w:hAnsi="Open Sans"/>
          <w:b w:val="false"/>
          <w:i w:val="false"/>
          <w:color w:val="000000"/>
          <w:sz w:val="22"/>
        </w:rPr>
        <w:t>Utenlandske avtaler</w:t>
      </w:r>
    </w:p>
    <w:p>
      <w:pPr>
        <w:numPr>
          <w:ilvl w:val="0"/>
          <w:numId w:val="1"/>
        </w:numPr>
        <w:spacing w:after="0"/>
        <w:jc w:val="left"/>
      </w:pPr>
      <w:r>
        <w:rPr>
          <w:rFonts w:ascii="Open Sans" w:hAnsi="Open Sans"/>
          <w:b w:val="false"/>
          <w:i w:val="false"/>
          <w:color w:val="000000"/>
          <w:sz w:val="22"/>
        </w:rPr>
        <w:t>Grunneieravtaler</w:t>
      </w:r>
    </w:p>
    <w:p>
      <w:pPr>
        <w:numPr>
          <w:ilvl w:val="0"/>
          <w:numId w:val="1"/>
        </w:numPr>
        <w:spacing w:after="0"/>
        <w:jc w:val="left"/>
      </w:pPr>
      <w:r>
        <w:rPr>
          <w:rFonts w:ascii="Open Sans" w:hAnsi="Open Sans"/>
          <w:b w:val="false"/>
          <w:i w:val="false"/>
          <w:color w:val="000000"/>
          <w:sz w:val="22"/>
        </w:rPr>
        <w:t>Utskrift av matrikkelinformasjon</w:t>
      </w:r>
    </w:p>
    <w:p>
      <w:pPr>
        <w:numPr>
          <w:ilvl w:val="0"/>
          <w:numId w:val="1"/>
        </w:numPr>
        <w:spacing w:after="0"/>
        <w:jc w:val="left"/>
      </w:pPr>
      <w:r>
        <w:rPr>
          <w:rFonts w:ascii="Open Sans" w:hAnsi="Open Sans"/>
          <w:b w:val="false"/>
          <w:i w:val="false"/>
          <w:color w:val="000000"/>
          <w:sz w:val="22"/>
        </w:rPr>
        <w:t>(Matrikkelbrev, tidligere kalt Målebrev, tas ikke vare på i papirformat)</w:t>
      </w:r>
    </w:p>
    <w:p>
      <w:pPr>
        <w:spacing w:after="269"/>
        <w:ind w:left="0"/>
        <w:jc w:val="left"/>
      </w:pPr>
      <w:r>
        <w:rPr>
          <w:rFonts w:ascii="Open Sans" w:hAnsi="Open Sans"/>
          <w:b w:val="false"/>
          <w:i w:val="false"/>
          <w:color w:val="000000"/>
          <w:sz w:val="22"/>
        </w:rPr>
        <w:t>Avtaler skal journalføres både når de kommer til underskriving og etter at de er underskrevet. Arkivet sender original til saksbehandler for underskriving. Avtalen skal returneres arkivet for journalføring etter at den er underskrevet.</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numbering.xml" Type="http://schemas.openxmlformats.org/officeDocument/2006/relationships/numbering"/></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