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9500A" w14:textId="0EB51902" w:rsidR="009B42BA" w:rsidRPr="00E74567" w:rsidRDefault="00E74567" w:rsidP="009B42BA">
      <w:pPr>
        <w:rPr>
          <w:sz w:val="28"/>
          <w:szCs w:val="28"/>
        </w:rPr>
      </w:pPr>
      <w:r w:rsidRPr="00E74567">
        <w:rPr>
          <w:sz w:val="28"/>
          <w:szCs w:val="28"/>
        </w:rPr>
        <w:t>Rutine for behandling av p</w:t>
      </w:r>
      <w:r w:rsidR="009B42BA" w:rsidRPr="00E74567">
        <w:rPr>
          <w:sz w:val="28"/>
          <w:szCs w:val="28"/>
        </w:rPr>
        <w:t>artsinnsyn</w:t>
      </w:r>
    </w:p>
    <w:p w14:paraId="2199C012" w14:textId="26C3995C" w:rsidR="00664AAD" w:rsidRDefault="009B42BA" w:rsidP="009B42BA">
      <w:r w:rsidRPr="009B42BA">
        <w:br/>
        <w:t>De viktigste lovene som regulerer partsinnsyn er forvaltningsloven,</w:t>
      </w:r>
      <w:r w:rsidRPr="009B42BA">
        <w:br/>
        <w:t>offentlighetsloven, personopplysningsloven</w:t>
      </w:r>
      <w:r w:rsidR="00B0105F">
        <w:t>, arkivloven</w:t>
      </w:r>
      <w:r w:rsidRPr="009B42BA">
        <w:t xml:space="preserve"> og helsepersonelloven.</w:t>
      </w:r>
    </w:p>
    <w:p w14:paraId="036E51CD" w14:textId="77777777" w:rsidR="000031E4" w:rsidRDefault="00664AAD" w:rsidP="009B42BA">
      <w:pPr>
        <w:rPr>
          <w:b/>
          <w:bCs/>
        </w:rPr>
      </w:pPr>
      <w:r w:rsidRPr="009A36FF">
        <w:rPr>
          <w:b/>
          <w:bCs/>
        </w:rPr>
        <w:t>Formål</w:t>
      </w:r>
    </w:p>
    <w:p w14:paraId="2912AB1E" w14:textId="0323AF41" w:rsidR="000E7AC3" w:rsidRPr="000031E4" w:rsidRDefault="006F20E9" w:rsidP="009B42BA">
      <w:pPr>
        <w:rPr>
          <w:b/>
          <w:bCs/>
        </w:rPr>
      </w:pPr>
      <w:r w:rsidRPr="006F20E9">
        <w:t xml:space="preserve">Denne rutinen skal sikre at innsynskrav </w:t>
      </w:r>
      <w:r w:rsidR="00FC3160">
        <w:t xml:space="preserve">som gjelder partsinnsyn </w:t>
      </w:r>
      <w:r w:rsidRPr="006F20E9">
        <w:t>blir mottatt og behandlet på en enhetlig måte og i tråd med lover og regler for området. Rutinen skal sikre at det er dokumentert hvilke dokumenter det er gitt innsyn i, og hjemmel for avslaget når det ikke gis innsyn.</w:t>
      </w:r>
      <w:r w:rsidR="003A4475">
        <w:t xml:space="preserve"> </w:t>
      </w:r>
      <w:r w:rsidRPr="006F20E9">
        <w:t>Rutinen tar for seg behandling av innsynskrav etter </w:t>
      </w:r>
      <w:r w:rsidR="00506D4D">
        <w:t>forvaltningsloven</w:t>
      </w:r>
      <w:r w:rsidR="003A4475">
        <w:t>.</w:t>
      </w:r>
    </w:p>
    <w:p w14:paraId="4E3840B1" w14:textId="77777777" w:rsidR="000031E4" w:rsidRPr="000031E4" w:rsidRDefault="009B42BA" w:rsidP="009B42BA">
      <w:pPr>
        <w:rPr>
          <w:b/>
          <w:bCs/>
        </w:rPr>
      </w:pPr>
      <w:r w:rsidRPr="009B42BA">
        <w:rPr>
          <w:b/>
          <w:bCs/>
        </w:rPr>
        <w:br/>
      </w:r>
      <w:r w:rsidR="000031E4" w:rsidRPr="000031E4">
        <w:rPr>
          <w:b/>
          <w:bCs/>
        </w:rPr>
        <w:t xml:space="preserve">Hvem har rett til partsinnsyn </w:t>
      </w:r>
    </w:p>
    <w:p w14:paraId="4FF49861" w14:textId="5EC846F3" w:rsidR="009B42BA" w:rsidRPr="00231755" w:rsidRDefault="009B42BA" w:rsidP="009B42BA">
      <w:r w:rsidRPr="009B42BA">
        <w:t>Med få unntak får alle se opplysninger som gjelder en selv, jf. forvaltningsloven §</w:t>
      </w:r>
      <w:r w:rsidR="00231755">
        <w:t xml:space="preserve"> </w:t>
      </w:r>
      <w:r w:rsidRPr="009B42BA">
        <w:t>13 a nr. 1, § 13 b nr. 1 og § 18 ff.</w:t>
      </w:r>
      <w:r w:rsidR="001953E7">
        <w:t xml:space="preserve"> Retten gjelder </w:t>
      </w:r>
      <w:r w:rsidR="003B3BFF">
        <w:t>både før og etter vedtak er fattet.</w:t>
      </w:r>
      <w:r w:rsidR="00C329E9" w:rsidRPr="00231755">
        <w:t xml:space="preserve"> </w:t>
      </w:r>
      <w:r w:rsidRPr="009B42BA">
        <w:t>Familiemedlemmer eller andre har ikke rett til partsinnsyn. Unntaket er hvis det</w:t>
      </w:r>
      <w:r w:rsidR="00231755">
        <w:t xml:space="preserve"> </w:t>
      </w:r>
      <w:r w:rsidRPr="009B42BA">
        <w:t xml:space="preserve">kan </w:t>
      </w:r>
      <w:proofErr w:type="gramStart"/>
      <w:r w:rsidRPr="009B42BA">
        <w:t>forevises</w:t>
      </w:r>
      <w:proofErr w:type="gramEnd"/>
      <w:r w:rsidRPr="009B42BA">
        <w:t xml:space="preserve"> skriftlig fullmakt fra parten selv.</w:t>
      </w:r>
      <w:r w:rsidR="004B3212">
        <w:t xml:space="preserve"> </w:t>
      </w:r>
      <w:r w:rsidR="00FA3758" w:rsidRPr="00FA3758">
        <w:t>For partsinnsyn i barnevernarkiv gjelder dette: Foreldrene har rett til partsinnsyn i saken før barnet fyller 18 år. Når de er over 18 år så ber barnevernet om samtykke fra ungdommen</w:t>
      </w:r>
      <w:r w:rsidR="00C52F97">
        <w:t>.</w:t>
      </w:r>
    </w:p>
    <w:p w14:paraId="69FF9F44" w14:textId="5F1694C0" w:rsidR="000031E4" w:rsidRPr="000031E4" w:rsidRDefault="009B42BA" w:rsidP="009B42BA">
      <w:pPr>
        <w:rPr>
          <w:b/>
          <w:bCs/>
        </w:rPr>
      </w:pPr>
      <w:r w:rsidRPr="009B42BA">
        <w:br/>
      </w:r>
      <w:r w:rsidR="000031E4" w:rsidRPr="000031E4">
        <w:rPr>
          <w:b/>
          <w:bCs/>
        </w:rPr>
        <w:t>Hvordan søke om partsinnsyn</w:t>
      </w:r>
    </w:p>
    <w:p w14:paraId="36683790" w14:textId="7906899D" w:rsidR="006177D9" w:rsidRPr="000031E4" w:rsidRDefault="00722A66" w:rsidP="009B42BA">
      <w:r>
        <w:t xml:space="preserve">Et </w:t>
      </w:r>
      <w:r w:rsidRPr="006F20E9">
        <w:t xml:space="preserve">innsynskrav </w:t>
      </w:r>
      <w:r>
        <w:t xml:space="preserve">om partsinnsyn må gjøre rede </w:t>
      </w:r>
      <w:r w:rsidR="009B42BA" w:rsidRPr="009B42BA">
        <w:t>for søkers tilknytning til saken</w:t>
      </w:r>
      <w:r>
        <w:t>. I</w:t>
      </w:r>
      <w:r w:rsidRPr="006F20E9">
        <w:t>nnsynskrav</w:t>
      </w:r>
      <w:r>
        <w:t>et</w:t>
      </w:r>
      <w:r w:rsidR="000E7174">
        <w:t xml:space="preserve"> </w:t>
      </w:r>
      <w:r w:rsidR="000E7174" w:rsidRPr="009B42BA">
        <w:t>bør</w:t>
      </w:r>
      <w:r w:rsidR="000E7174">
        <w:t xml:space="preserve"> </w:t>
      </w:r>
      <w:r w:rsidR="000E7174" w:rsidRPr="009B42BA">
        <w:t>være skriftlig, men dette er ikke et lovkrav</w:t>
      </w:r>
      <w:r w:rsidR="00F7718F">
        <w:t>.</w:t>
      </w:r>
      <w:r w:rsidR="00C13745">
        <w:t xml:space="preserve"> </w:t>
      </w:r>
      <w:r w:rsidR="00C13745" w:rsidRPr="009B42BA">
        <w:t>E</w:t>
      </w:r>
      <w:r>
        <w:t>t</w:t>
      </w:r>
      <w:r w:rsidR="00C13745" w:rsidRPr="009B42BA">
        <w:t xml:space="preserve"> </w:t>
      </w:r>
      <w:r w:rsidR="00C13745">
        <w:t xml:space="preserve">skriftlig </w:t>
      </w:r>
      <w:r w:rsidRPr="006F20E9">
        <w:t>innsynskrav</w:t>
      </w:r>
      <w:r w:rsidR="00C13745">
        <w:t xml:space="preserve"> </w:t>
      </w:r>
      <w:r w:rsidR="007E0CAB">
        <w:t xml:space="preserve">kan sendes inn via skjema for søknad om innsyn </w:t>
      </w:r>
      <w:r w:rsidR="00883926">
        <w:t>i personarkiv</w:t>
      </w:r>
      <w:r>
        <w:t xml:space="preserve"> som finnes på</w:t>
      </w:r>
      <w:r w:rsidRPr="00722A66">
        <w:t xml:space="preserve"> </w:t>
      </w:r>
      <w:r>
        <w:t>Færder kommunes internettside.</w:t>
      </w:r>
      <w:r w:rsidR="00443131">
        <w:t xml:space="preserve"> </w:t>
      </w:r>
      <w:r w:rsidR="00D13526">
        <w:t>Her krysses det av for hvilket arkiv det søkes innsyn i</w:t>
      </w:r>
      <w:r w:rsidR="009C7F47">
        <w:t>:</w:t>
      </w:r>
      <w:r w:rsidR="00D13526">
        <w:t xml:space="preserve"> Elevarkiv, per</w:t>
      </w:r>
      <w:r w:rsidR="009C7F47">
        <w:t>sonalarkiv, pasientarkiv, PPT-arkiv, sosialarkiv</w:t>
      </w:r>
      <w:r w:rsidR="00EE1B61">
        <w:t xml:space="preserve"> eller </w:t>
      </w:r>
      <w:r w:rsidR="009C7F47">
        <w:t>barnevernarkiv.</w:t>
      </w:r>
      <w:r w:rsidR="00784532">
        <w:t xml:space="preserve"> </w:t>
      </w:r>
      <w:r w:rsidR="00E20F81">
        <w:t>I</w:t>
      </w:r>
      <w:r w:rsidR="00E20F81" w:rsidRPr="006F20E9">
        <w:t>nnsynskrav</w:t>
      </w:r>
      <w:r w:rsidR="00E20F81">
        <w:t>ene</w:t>
      </w:r>
      <w:r w:rsidR="00983F44">
        <w:t xml:space="preserve"> blir behandlet</w:t>
      </w:r>
      <w:r w:rsidR="004311A5">
        <w:t xml:space="preserve"> av avdelingene selv.</w:t>
      </w:r>
      <w:r w:rsidR="00ED06E6">
        <w:t xml:space="preserve"> </w:t>
      </w:r>
      <w:r w:rsidR="008B3B4E">
        <w:t>For</w:t>
      </w:r>
      <w:r w:rsidR="008B3B4E" w:rsidRPr="009B42BA">
        <w:t xml:space="preserve"> </w:t>
      </w:r>
      <w:r w:rsidR="008B3B4E">
        <w:t>mu</w:t>
      </w:r>
      <w:r w:rsidR="008B3B4E" w:rsidRPr="009B42BA">
        <w:t>ntlige</w:t>
      </w:r>
      <w:r w:rsidR="008B3B4E">
        <w:t xml:space="preserve"> </w:t>
      </w:r>
      <w:r w:rsidR="008B3B4E" w:rsidRPr="009B42BA">
        <w:t>innsyn</w:t>
      </w:r>
      <w:r w:rsidR="008B3B4E">
        <w:t xml:space="preserve">skrav opprettes det ny innsynssak i </w:t>
      </w:r>
      <w:proofErr w:type="spellStart"/>
      <w:r w:rsidR="008B3B4E">
        <w:t>WebSak</w:t>
      </w:r>
      <w:proofErr w:type="spellEnd"/>
      <w:r w:rsidR="008B3B4E">
        <w:t xml:space="preserve"> og innsynskravet skrives inn i et N-notat</w:t>
      </w:r>
      <w:r w:rsidR="008B3B4E" w:rsidRPr="009B42BA">
        <w:t>.</w:t>
      </w:r>
      <w:r w:rsidR="008B3B4E">
        <w:t xml:space="preserve"> (Internt notat med oppfølging).</w:t>
      </w:r>
    </w:p>
    <w:p w14:paraId="024175BF" w14:textId="77777777" w:rsidR="003A7A29" w:rsidRPr="00FE5277" w:rsidRDefault="009B42BA" w:rsidP="009B42BA">
      <w:pPr>
        <w:rPr>
          <w:b/>
          <w:bCs/>
          <w:sz w:val="20"/>
          <w:szCs w:val="20"/>
        </w:rPr>
      </w:pPr>
      <w:r w:rsidRPr="00FE5277">
        <w:rPr>
          <w:sz w:val="20"/>
          <w:szCs w:val="20"/>
        </w:rPr>
        <w:br/>
      </w:r>
      <w:r w:rsidR="003A7A29" w:rsidRPr="00E6781B">
        <w:rPr>
          <w:b/>
          <w:bCs/>
        </w:rPr>
        <w:t>Fullmakter og advokaters rolle</w:t>
      </w:r>
    </w:p>
    <w:p w14:paraId="20B3A353" w14:textId="6B15DF63" w:rsidR="009B42BA" w:rsidRDefault="009B42BA" w:rsidP="009B42BA">
      <w:r w:rsidRPr="00FE5277">
        <w:t>Partsinnsyn kan også utføres gjennom fullmektig</w:t>
      </w:r>
      <w:r w:rsidRPr="009B42BA">
        <w:t>.</w:t>
      </w:r>
      <w:r w:rsidR="00125416" w:rsidRPr="00125416">
        <w:t xml:space="preserve"> Forvaltningsloven §</w:t>
      </w:r>
      <w:r w:rsidR="00125416" w:rsidRPr="00FE5277">
        <w:rPr>
          <w:rFonts w:ascii="Arial" w:hAnsi="Arial" w:cs="Arial"/>
        </w:rPr>
        <w:t> </w:t>
      </w:r>
      <w:r w:rsidR="00125416" w:rsidRPr="00125416">
        <w:t>12 regulerer bruk av fullmektig. Av advokater kreves normalt ikke skriftlig fullmakt, mens andre fullmektiger må fremvise signert fullmakt og legitimasjon</w:t>
      </w:r>
      <w:r w:rsidR="007533FF">
        <w:t>.</w:t>
      </w:r>
      <w:r w:rsidRPr="009B42BA">
        <w:br/>
      </w:r>
    </w:p>
    <w:tbl>
      <w:tblPr>
        <w:tblStyle w:val="Tabellrutenett"/>
        <w:tblW w:w="0" w:type="auto"/>
        <w:tblLook w:val="04A0" w:firstRow="1" w:lastRow="0" w:firstColumn="1" w:lastColumn="0" w:noHBand="0" w:noVBand="1"/>
      </w:tblPr>
      <w:tblGrid>
        <w:gridCol w:w="4531"/>
        <w:gridCol w:w="4531"/>
      </w:tblGrid>
      <w:tr w:rsidR="009B42BA" w14:paraId="556E5DD4" w14:textId="77777777" w:rsidTr="009B42BA">
        <w:tc>
          <w:tcPr>
            <w:tcW w:w="4531" w:type="dxa"/>
          </w:tcPr>
          <w:p w14:paraId="26F18FC4" w14:textId="73E9FCA1" w:rsidR="009B42BA" w:rsidRDefault="009B42BA" w:rsidP="009B42BA">
            <w:r w:rsidRPr="009B42BA">
              <w:t>Rutinebeskrivelse</w:t>
            </w:r>
          </w:p>
        </w:tc>
        <w:tc>
          <w:tcPr>
            <w:tcW w:w="4531" w:type="dxa"/>
          </w:tcPr>
          <w:p w14:paraId="1C25139E" w14:textId="01FB9BB4" w:rsidR="009B42BA" w:rsidRDefault="009B42BA" w:rsidP="009B42BA">
            <w:r w:rsidRPr="009B42BA">
              <w:t>Ansvar</w:t>
            </w:r>
          </w:p>
        </w:tc>
      </w:tr>
      <w:tr w:rsidR="009B42BA" w14:paraId="2D736E63" w14:textId="77777777" w:rsidTr="009B42BA">
        <w:tc>
          <w:tcPr>
            <w:tcW w:w="4531" w:type="dxa"/>
          </w:tcPr>
          <w:p w14:paraId="06126829" w14:textId="587E3478" w:rsidR="009B42BA" w:rsidRDefault="009B42BA" w:rsidP="009B42BA">
            <w:r w:rsidRPr="009B42BA">
              <w:rPr>
                <w:b/>
                <w:bCs/>
              </w:rPr>
              <w:t>Mottak av partsinnsyn</w:t>
            </w:r>
            <w:r>
              <w:t xml:space="preserve"> </w:t>
            </w:r>
            <w:r w:rsidR="0033195E">
              <w:t>Anmodning</w:t>
            </w:r>
            <w:r w:rsidRPr="009B42BA">
              <w:t xml:space="preserve"> om partsinnsyn registreres på</w:t>
            </w:r>
            <w:r w:rsidRPr="009B42BA">
              <w:br/>
            </w:r>
            <w:r>
              <w:t>ny sak</w:t>
            </w:r>
            <w:r w:rsidRPr="009B42BA">
              <w:t xml:space="preserve"> i </w:t>
            </w:r>
            <w:proofErr w:type="spellStart"/>
            <w:r>
              <w:t>WebSak</w:t>
            </w:r>
            <w:proofErr w:type="spellEnd"/>
            <w:r w:rsidRPr="009B42BA">
              <w:t>.</w:t>
            </w:r>
            <w:r>
              <w:t xml:space="preserve"> </w:t>
            </w:r>
          </w:p>
        </w:tc>
        <w:tc>
          <w:tcPr>
            <w:tcW w:w="4531" w:type="dxa"/>
          </w:tcPr>
          <w:p w14:paraId="0B328DB7" w14:textId="41A33708" w:rsidR="009B42BA" w:rsidRDefault="009B42BA" w:rsidP="009B42BA">
            <w:r>
              <w:t>Dokumentsenter / saksbehandler</w:t>
            </w:r>
          </w:p>
        </w:tc>
      </w:tr>
      <w:tr w:rsidR="00A32C9B" w14:paraId="3CA3D199" w14:textId="77777777" w:rsidTr="009B42BA">
        <w:tc>
          <w:tcPr>
            <w:tcW w:w="4531" w:type="dxa"/>
          </w:tcPr>
          <w:p w14:paraId="513B1D49" w14:textId="77777777" w:rsidR="00454032" w:rsidRDefault="00A85960" w:rsidP="009B42BA">
            <w:pPr>
              <w:rPr>
                <w:b/>
                <w:bCs/>
              </w:rPr>
            </w:pPr>
            <w:r w:rsidRPr="00A85960">
              <w:rPr>
                <w:b/>
                <w:bCs/>
              </w:rPr>
              <w:t>Saksbehandlingstid og foreløpig svar</w:t>
            </w:r>
          </w:p>
          <w:p w14:paraId="08F0C882" w14:textId="3765CFA8" w:rsidR="00A32C9B" w:rsidRPr="009B42BA" w:rsidRDefault="00454032" w:rsidP="009B42BA">
            <w:pPr>
              <w:rPr>
                <w:b/>
                <w:bCs/>
              </w:rPr>
            </w:pPr>
            <w:r w:rsidRPr="00A85960">
              <w:t>Forvaltningsloven §</w:t>
            </w:r>
            <w:r w:rsidRPr="00A85960">
              <w:rPr>
                <w:rFonts w:ascii="Arial" w:hAnsi="Arial" w:cs="Arial"/>
              </w:rPr>
              <w:t> </w:t>
            </w:r>
            <w:r w:rsidRPr="00A85960">
              <w:t>11</w:t>
            </w:r>
            <w:r w:rsidRPr="00A85960">
              <w:rPr>
                <w:rFonts w:ascii="Arial" w:hAnsi="Arial" w:cs="Arial"/>
              </w:rPr>
              <w:t> </w:t>
            </w:r>
            <w:r w:rsidRPr="00A85960">
              <w:t>a fastsetter at henvendelser skal behandles «uten ugrunnet opphold», og at forvaltningsorganet skal gi et foreløpig svar dersom det må ventes at det vil ta uforholdsmessig lang tid før henvendelsen kan besvares</w:t>
            </w:r>
            <w:r w:rsidR="007946B4">
              <w:t>.</w:t>
            </w:r>
          </w:p>
        </w:tc>
        <w:tc>
          <w:tcPr>
            <w:tcW w:w="4531" w:type="dxa"/>
          </w:tcPr>
          <w:p w14:paraId="1848D1C3" w14:textId="64CD0C20" w:rsidR="00A32C9B" w:rsidRDefault="00454032" w:rsidP="009B42BA">
            <w:r>
              <w:t>Saksbehandler</w:t>
            </w:r>
          </w:p>
        </w:tc>
      </w:tr>
      <w:tr w:rsidR="009B42BA" w14:paraId="541DFA60" w14:textId="77777777" w:rsidTr="009B42BA">
        <w:tc>
          <w:tcPr>
            <w:tcW w:w="4531" w:type="dxa"/>
          </w:tcPr>
          <w:p w14:paraId="405E9BB0" w14:textId="3DF405DD" w:rsidR="009B42BA" w:rsidRDefault="009B42BA" w:rsidP="009B42BA">
            <w:r w:rsidRPr="009B42BA">
              <w:rPr>
                <w:b/>
                <w:bCs/>
              </w:rPr>
              <w:lastRenderedPageBreak/>
              <w:t>Vurdering av søknad om partsinnsyn</w:t>
            </w:r>
            <w:r>
              <w:t xml:space="preserve"> </w:t>
            </w:r>
            <w:r w:rsidRPr="009B42BA">
              <w:t>Saksbehandler,</w:t>
            </w:r>
            <w:r>
              <w:t xml:space="preserve"> </w:t>
            </w:r>
            <w:r w:rsidRPr="009B42BA">
              <w:t>eventuelt med bistand av leder, vurderer søknaden i tråd</w:t>
            </w:r>
            <w:r w:rsidRPr="009B42BA">
              <w:br/>
              <w:t xml:space="preserve">med relevant lovverk. I vanskelige tilfeller bør </w:t>
            </w:r>
            <w:r>
              <w:t xml:space="preserve">kommuneadvokaten </w:t>
            </w:r>
            <w:r w:rsidRPr="009B42BA">
              <w:t>kontaktes.</w:t>
            </w:r>
            <w:r w:rsidR="00D96922">
              <w:t xml:space="preserve"> </w:t>
            </w:r>
          </w:p>
        </w:tc>
        <w:tc>
          <w:tcPr>
            <w:tcW w:w="4531" w:type="dxa"/>
          </w:tcPr>
          <w:p w14:paraId="088792F8" w14:textId="34D65F1F" w:rsidR="009B42BA" w:rsidRDefault="009B42BA" w:rsidP="009B42BA">
            <w:r>
              <w:t>Saksbehandler / Leder</w:t>
            </w:r>
          </w:p>
        </w:tc>
      </w:tr>
      <w:tr w:rsidR="009B42BA" w14:paraId="48D57459" w14:textId="77777777" w:rsidTr="009B42BA">
        <w:tc>
          <w:tcPr>
            <w:tcW w:w="4531" w:type="dxa"/>
          </w:tcPr>
          <w:p w14:paraId="1D1B1D41" w14:textId="241399AA" w:rsidR="009B42BA" w:rsidRDefault="009B42BA" w:rsidP="009B42BA">
            <w:r w:rsidRPr="009B42BA">
              <w:rPr>
                <w:b/>
                <w:bCs/>
              </w:rPr>
              <w:t>Delvis innsyn</w:t>
            </w:r>
            <w:r w:rsidR="00813B5A">
              <w:rPr>
                <w:b/>
                <w:bCs/>
              </w:rPr>
              <w:t xml:space="preserve"> og sladding</w:t>
            </w:r>
            <w:r>
              <w:t xml:space="preserve"> </w:t>
            </w:r>
            <w:r w:rsidRPr="009B42BA">
              <w:t>Dokument</w:t>
            </w:r>
            <w:r w:rsidR="00094348">
              <w:t xml:space="preserve">ene </w:t>
            </w:r>
            <w:r w:rsidRPr="009B42BA">
              <w:t xml:space="preserve">sladdes av </w:t>
            </w:r>
            <w:r>
              <w:t>saksbehandler</w:t>
            </w:r>
            <w:r w:rsidR="000E3BCA">
              <w:t xml:space="preserve"> i </w:t>
            </w:r>
            <w:proofErr w:type="spellStart"/>
            <w:r w:rsidR="00094348">
              <w:t>WebSak</w:t>
            </w:r>
            <w:proofErr w:type="spellEnd"/>
            <w:r w:rsidRPr="009B42BA">
              <w:t>. Manuell sladding skal kopieres før det skannes.</w:t>
            </w:r>
            <w:r w:rsidRPr="009B42BA">
              <w:br/>
            </w:r>
            <w:r w:rsidR="00D96922" w:rsidRPr="00D96922">
              <w:t>Unntak fra innsyn kan gjøres for organinterne dokumenter (forvaltningsloven §§</w:t>
            </w:r>
            <w:r w:rsidR="00D96922" w:rsidRPr="00D96922">
              <w:rPr>
                <w:rFonts w:ascii="Arial" w:hAnsi="Arial" w:cs="Arial"/>
              </w:rPr>
              <w:t> </w:t>
            </w:r>
            <w:r w:rsidR="00D96922" w:rsidRPr="00D96922">
              <w:t>18</w:t>
            </w:r>
            <w:r w:rsidR="00D96922" w:rsidRPr="00D96922">
              <w:rPr>
                <w:rFonts w:ascii="Arial" w:hAnsi="Arial" w:cs="Arial"/>
              </w:rPr>
              <w:t> </w:t>
            </w:r>
            <w:r w:rsidR="00D96922" w:rsidRPr="00D96922">
              <w:t>a–18</w:t>
            </w:r>
            <w:r w:rsidR="00D96922" w:rsidRPr="00D96922">
              <w:rPr>
                <w:rFonts w:ascii="Arial" w:hAnsi="Arial" w:cs="Arial"/>
              </w:rPr>
              <w:t> </w:t>
            </w:r>
            <w:r w:rsidR="00D96922" w:rsidRPr="00D96922">
              <w:t>d) og for opplysninger som faller inn under §</w:t>
            </w:r>
            <w:r w:rsidR="00D96922" w:rsidRPr="00D96922">
              <w:rPr>
                <w:rFonts w:ascii="Arial" w:hAnsi="Arial" w:cs="Arial"/>
              </w:rPr>
              <w:t> </w:t>
            </w:r>
            <w:r w:rsidR="00D96922" w:rsidRPr="00D96922">
              <w:t xml:space="preserve">19 (for eksempel forretningshemmeligheter eller opplysninger som er utilrådelige for parten). </w:t>
            </w:r>
          </w:p>
        </w:tc>
        <w:tc>
          <w:tcPr>
            <w:tcW w:w="4531" w:type="dxa"/>
          </w:tcPr>
          <w:p w14:paraId="343DFB10" w14:textId="1F0BE960" w:rsidR="009B42BA" w:rsidRDefault="009B42BA" w:rsidP="009B42BA">
            <w:r>
              <w:t>Saksbehandler</w:t>
            </w:r>
          </w:p>
        </w:tc>
      </w:tr>
      <w:tr w:rsidR="009B42BA" w14:paraId="0317AC47" w14:textId="77777777" w:rsidTr="009B42BA">
        <w:tc>
          <w:tcPr>
            <w:tcW w:w="4531" w:type="dxa"/>
          </w:tcPr>
          <w:p w14:paraId="3FDD4483" w14:textId="38CCF7EE" w:rsidR="009B42BA" w:rsidRDefault="008E0567" w:rsidP="009B42BA">
            <w:r>
              <w:rPr>
                <w:b/>
                <w:bCs/>
              </w:rPr>
              <w:t xml:space="preserve">Sende </w:t>
            </w:r>
            <w:r w:rsidR="007B036E">
              <w:rPr>
                <w:b/>
                <w:bCs/>
              </w:rPr>
              <w:t>svar på innsynskrav /</w:t>
            </w:r>
            <w:r w:rsidR="009B42BA" w:rsidRPr="009B42BA">
              <w:rPr>
                <w:b/>
                <w:bCs/>
              </w:rPr>
              <w:t>Ekspedering</w:t>
            </w:r>
            <w:r w:rsidR="009B42BA">
              <w:t xml:space="preserve"> </w:t>
            </w:r>
            <w:r w:rsidRPr="008E0567">
              <w:t>Som hovedregel, ekspeder via svar ut</w:t>
            </w:r>
            <w:r w:rsidR="008E2A8A">
              <w:t>. Dette gjelder også for dokumenter fra eldre papirarkiver</w:t>
            </w:r>
            <w:r w:rsidR="00BC70EE">
              <w:t>.</w:t>
            </w:r>
            <w:r w:rsidRPr="008E0567">
              <w:t xml:space="preserve"> </w:t>
            </w:r>
            <w:r w:rsidR="00BC70EE">
              <w:t>Ved forsendelse via svar ut</w:t>
            </w:r>
            <w:r w:rsidRPr="008E0567">
              <w:t xml:space="preserve"> </w:t>
            </w:r>
            <w:r w:rsidR="00EE3D30">
              <w:t>blir det</w:t>
            </w:r>
            <w:r w:rsidRPr="008E0567">
              <w:t xml:space="preserve"> </w:t>
            </w:r>
            <w:r w:rsidR="005F27B4">
              <w:t>dokument</w:t>
            </w:r>
            <w:r w:rsidR="00EE3D30">
              <w:t>ert</w:t>
            </w:r>
            <w:r w:rsidR="00917B57">
              <w:t xml:space="preserve"> at forsendelsen er sendt</w:t>
            </w:r>
            <w:r w:rsidR="001C40C8">
              <w:t xml:space="preserve"> og </w:t>
            </w:r>
            <w:r w:rsidR="00247079">
              <w:t xml:space="preserve">når </w:t>
            </w:r>
            <w:r w:rsidRPr="008E0567">
              <w:t>mottaker har åpnet dokumentet.</w:t>
            </w:r>
          </w:p>
        </w:tc>
        <w:tc>
          <w:tcPr>
            <w:tcW w:w="4531" w:type="dxa"/>
          </w:tcPr>
          <w:p w14:paraId="269A28B0" w14:textId="33F0E704" w:rsidR="009B42BA" w:rsidRDefault="009B42BA" w:rsidP="009B42BA">
            <w:r>
              <w:t>Saksbehandler</w:t>
            </w:r>
          </w:p>
        </w:tc>
      </w:tr>
      <w:tr w:rsidR="009B42BA" w14:paraId="0A475EC0" w14:textId="77777777" w:rsidTr="009B42BA">
        <w:tc>
          <w:tcPr>
            <w:tcW w:w="4531" w:type="dxa"/>
          </w:tcPr>
          <w:p w14:paraId="64B36E99" w14:textId="7C407D04" w:rsidR="009600B1" w:rsidRDefault="009B42BA" w:rsidP="009B42BA">
            <w:r w:rsidRPr="009B42BA">
              <w:rPr>
                <w:b/>
                <w:bCs/>
              </w:rPr>
              <w:t>Avslag på søknad om partsinnsyn</w:t>
            </w:r>
            <w:r>
              <w:rPr>
                <w:b/>
                <w:bCs/>
              </w:rPr>
              <w:t xml:space="preserve"> </w:t>
            </w:r>
            <w:r w:rsidRPr="009B42BA">
              <w:t>Avslag skal være skriftlig,</w:t>
            </w:r>
            <w:r>
              <w:t xml:space="preserve"> </w:t>
            </w:r>
            <w:r w:rsidRPr="009B42BA">
              <w:t>med henvisning til hjemmel og lovparagrafer, samt</w:t>
            </w:r>
            <w:r w:rsidRPr="009B42BA">
              <w:br/>
              <w:t>klageadgang.</w:t>
            </w:r>
            <w:r>
              <w:t xml:space="preserve"> </w:t>
            </w:r>
            <w:r w:rsidR="009A51A9">
              <w:t>Avslag</w:t>
            </w:r>
            <w:r w:rsidR="009600B1">
              <w:t>et</w:t>
            </w:r>
            <w:r w:rsidR="009A51A9">
              <w:t xml:space="preserve"> skal også</w:t>
            </w:r>
            <w:r w:rsidR="002B1A1D">
              <w:t xml:space="preserve"> begrunnes</w:t>
            </w:r>
            <w:r w:rsidR="000B3041">
              <w:t>.</w:t>
            </w:r>
          </w:p>
          <w:p w14:paraId="12AB0D30" w14:textId="47D19E1F" w:rsidR="009B42BA" w:rsidRPr="009B42BA" w:rsidRDefault="009B42BA" w:rsidP="009B42BA">
            <w:pPr>
              <w:rPr>
                <w:b/>
                <w:bCs/>
              </w:rPr>
            </w:pPr>
            <w:r w:rsidRPr="009B42BA">
              <w:t>Avslag på søknad om partsinnsyn registreres</w:t>
            </w:r>
            <w:r w:rsidRPr="009B42BA">
              <w:br/>
            </w:r>
            <w:r w:rsidR="008B762A">
              <w:t xml:space="preserve">på </w:t>
            </w:r>
            <w:r w:rsidRPr="009B42BA">
              <w:t xml:space="preserve">saken i </w:t>
            </w:r>
            <w:proofErr w:type="spellStart"/>
            <w:r>
              <w:t>WebSak</w:t>
            </w:r>
            <w:proofErr w:type="spellEnd"/>
            <w:r w:rsidR="00405D40">
              <w:t>.</w:t>
            </w:r>
          </w:p>
        </w:tc>
        <w:tc>
          <w:tcPr>
            <w:tcW w:w="4531" w:type="dxa"/>
          </w:tcPr>
          <w:p w14:paraId="4725A568" w14:textId="0F76FC42" w:rsidR="009B42BA" w:rsidRDefault="009B42BA" w:rsidP="009B42BA">
            <w:r>
              <w:t>Saksbehandler</w:t>
            </w:r>
          </w:p>
        </w:tc>
      </w:tr>
    </w:tbl>
    <w:p w14:paraId="295B397D" w14:textId="77777777" w:rsidR="00CA1709" w:rsidRDefault="00CA1709"/>
    <w:p w14:paraId="13C9DFB2" w14:textId="16A2342A" w:rsidR="00925053" w:rsidRPr="00925053" w:rsidRDefault="009B42BA" w:rsidP="00925053">
      <w:r w:rsidRPr="009B42BA">
        <w:br/>
      </w:r>
    </w:p>
    <w:sectPr w:rsidR="00925053" w:rsidRPr="009250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2BA"/>
    <w:rsid w:val="000031E4"/>
    <w:rsid w:val="000068B0"/>
    <w:rsid w:val="00044197"/>
    <w:rsid w:val="000443E2"/>
    <w:rsid w:val="000449F3"/>
    <w:rsid w:val="00094348"/>
    <w:rsid w:val="000B3041"/>
    <w:rsid w:val="000B6DFF"/>
    <w:rsid w:val="000E3BCA"/>
    <w:rsid w:val="000E7174"/>
    <w:rsid w:val="000E7AC3"/>
    <w:rsid w:val="000F2BB4"/>
    <w:rsid w:val="00125416"/>
    <w:rsid w:val="001257ED"/>
    <w:rsid w:val="00141838"/>
    <w:rsid w:val="001953E7"/>
    <w:rsid w:val="001C40C8"/>
    <w:rsid w:val="00221BF6"/>
    <w:rsid w:val="00231755"/>
    <w:rsid w:val="00247079"/>
    <w:rsid w:val="0028366D"/>
    <w:rsid w:val="00287B16"/>
    <w:rsid w:val="002B1A1D"/>
    <w:rsid w:val="002B2784"/>
    <w:rsid w:val="002C2DB0"/>
    <w:rsid w:val="0033195E"/>
    <w:rsid w:val="00375F27"/>
    <w:rsid w:val="003A4475"/>
    <w:rsid w:val="003A7A29"/>
    <w:rsid w:val="003B3BFF"/>
    <w:rsid w:val="00403E12"/>
    <w:rsid w:val="00405D40"/>
    <w:rsid w:val="004311A5"/>
    <w:rsid w:val="00443131"/>
    <w:rsid w:val="00454032"/>
    <w:rsid w:val="00466EC9"/>
    <w:rsid w:val="0047215B"/>
    <w:rsid w:val="004B3212"/>
    <w:rsid w:val="004D0266"/>
    <w:rsid w:val="00506D4D"/>
    <w:rsid w:val="0053516C"/>
    <w:rsid w:val="005511C5"/>
    <w:rsid w:val="00560A21"/>
    <w:rsid w:val="005C47EF"/>
    <w:rsid w:val="005F27B4"/>
    <w:rsid w:val="00606C93"/>
    <w:rsid w:val="006177D9"/>
    <w:rsid w:val="00664AAD"/>
    <w:rsid w:val="006B594C"/>
    <w:rsid w:val="006D0E9A"/>
    <w:rsid w:val="006D2343"/>
    <w:rsid w:val="006E7DF4"/>
    <w:rsid w:val="006F20E9"/>
    <w:rsid w:val="006F3E18"/>
    <w:rsid w:val="00700DBD"/>
    <w:rsid w:val="00716276"/>
    <w:rsid w:val="00722A66"/>
    <w:rsid w:val="00737ED7"/>
    <w:rsid w:val="007533FF"/>
    <w:rsid w:val="00771C43"/>
    <w:rsid w:val="00784532"/>
    <w:rsid w:val="007946B4"/>
    <w:rsid w:val="007B036E"/>
    <w:rsid w:val="007E0CAB"/>
    <w:rsid w:val="00813B5A"/>
    <w:rsid w:val="00824897"/>
    <w:rsid w:val="00853EFA"/>
    <w:rsid w:val="00870B70"/>
    <w:rsid w:val="00883926"/>
    <w:rsid w:val="0089502B"/>
    <w:rsid w:val="008B3B4E"/>
    <w:rsid w:val="008B762A"/>
    <w:rsid w:val="008C027C"/>
    <w:rsid w:val="008D60B6"/>
    <w:rsid w:val="008E0567"/>
    <w:rsid w:val="008E2A8A"/>
    <w:rsid w:val="00917B57"/>
    <w:rsid w:val="00925053"/>
    <w:rsid w:val="009600B1"/>
    <w:rsid w:val="00983F44"/>
    <w:rsid w:val="00995AAB"/>
    <w:rsid w:val="009A36FF"/>
    <w:rsid w:val="009A51A9"/>
    <w:rsid w:val="009B42BA"/>
    <w:rsid w:val="009C7F47"/>
    <w:rsid w:val="00A32C9B"/>
    <w:rsid w:val="00A47CA0"/>
    <w:rsid w:val="00A83697"/>
    <w:rsid w:val="00A85960"/>
    <w:rsid w:val="00A97E9B"/>
    <w:rsid w:val="00AE2B59"/>
    <w:rsid w:val="00B0105F"/>
    <w:rsid w:val="00B065DD"/>
    <w:rsid w:val="00BC70EE"/>
    <w:rsid w:val="00C13745"/>
    <w:rsid w:val="00C21810"/>
    <w:rsid w:val="00C31DCF"/>
    <w:rsid w:val="00C329E9"/>
    <w:rsid w:val="00C52F97"/>
    <w:rsid w:val="00CA1709"/>
    <w:rsid w:val="00CB2A87"/>
    <w:rsid w:val="00CC303E"/>
    <w:rsid w:val="00CF1E70"/>
    <w:rsid w:val="00D13526"/>
    <w:rsid w:val="00D95F6B"/>
    <w:rsid w:val="00D96922"/>
    <w:rsid w:val="00DD5F2E"/>
    <w:rsid w:val="00DD6F44"/>
    <w:rsid w:val="00E02A37"/>
    <w:rsid w:val="00E20F81"/>
    <w:rsid w:val="00E53343"/>
    <w:rsid w:val="00E6781B"/>
    <w:rsid w:val="00E679AC"/>
    <w:rsid w:val="00E74567"/>
    <w:rsid w:val="00E85820"/>
    <w:rsid w:val="00ED06E6"/>
    <w:rsid w:val="00EE1B61"/>
    <w:rsid w:val="00EE3D30"/>
    <w:rsid w:val="00EF4CAB"/>
    <w:rsid w:val="00F12440"/>
    <w:rsid w:val="00F61FA7"/>
    <w:rsid w:val="00F72B26"/>
    <w:rsid w:val="00F7718F"/>
    <w:rsid w:val="00F90F22"/>
    <w:rsid w:val="00FA3758"/>
    <w:rsid w:val="00FC0C83"/>
    <w:rsid w:val="00FC3160"/>
    <w:rsid w:val="00FE4AB5"/>
    <w:rsid w:val="00FE527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CF4C"/>
  <w15:chartTrackingRefBased/>
  <w15:docId w15:val="{572BE01E-2526-45DB-854D-C0AE1BD6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B4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B4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B42B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B42B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B42B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B42B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B42B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B42B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B42B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42B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B42B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B42B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B42B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B42B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B42B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B42B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B42B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B42BA"/>
    <w:rPr>
      <w:rFonts w:eastAsiaTheme="majorEastAsia" w:cstheme="majorBidi"/>
      <w:color w:val="272727" w:themeColor="text1" w:themeTint="D8"/>
    </w:rPr>
  </w:style>
  <w:style w:type="paragraph" w:styleId="Tittel">
    <w:name w:val="Title"/>
    <w:basedOn w:val="Normal"/>
    <w:next w:val="Normal"/>
    <w:link w:val="TittelTegn"/>
    <w:uiPriority w:val="10"/>
    <w:qFormat/>
    <w:rsid w:val="009B4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B42B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B42B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B42B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B42B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B42BA"/>
    <w:rPr>
      <w:i/>
      <w:iCs/>
      <w:color w:val="404040" w:themeColor="text1" w:themeTint="BF"/>
    </w:rPr>
  </w:style>
  <w:style w:type="paragraph" w:styleId="Listeavsnitt">
    <w:name w:val="List Paragraph"/>
    <w:basedOn w:val="Normal"/>
    <w:uiPriority w:val="34"/>
    <w:qFormat/>
    <w:rsid w:val="009B42BA"/>
    <w:pPr>
      <w:ind w:left="720"/>
      <w:contextualSpacing/>
    </w:pPr>
  </w:style>
  <w:style w:type="character" w:styleId="Sterkutheving">
    <w:name w:val="Intense Emphasis"/>
    <w:basedOn w:val="Standardskriftforavsnitt"/>
    <w:uiPriority w:val="21"/>
    <w:qFormat/>
    <w:rsid w:val="009B42BA"/>
    <w:rPr>
      <w:i/>
      <w:iCs/>
      <w:color w:val="0F4761" w:themeColor="accent1" w:themeShade="BF"/>
    </w:rPr>
  </w:style>
  <w:style w:type="paragraph" w:styleId="Sterktsitat">
    <w:name w:val="Intense Quote"/>
    <w:basedOn w:val="Normal"/>
    <w:next w:val="Normal"/>
    <w:link w:val="SterktsitatTegn"/>
    <w:uiPriority w:val="30"/>
    <w:qFormat/>
    <w:rsid w:val="009B4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B42BA"/>
    <w:rPr>
      <w:i/>
      <w:iCs/>
      <w:color w:val="0F4761" w:themeColor="accent1" w:themeShade="BF"/>
    </w:rPr>
  </w:style>
  <w:style w:type="character" w:styleId="Sterkreferanse">
    <w:name w:val="Intense Reference"/>
    <w:basedOn w:val="Standardskriftforavsnitt"/>
    <w:uiPriority w:val="32"/>
    <w:qFormat/>
    <w:rsid w:val="009B42BA"/>
    <w:rPr>
      <w:b/>
      <w:bCs/>
      <w:smallCaps/>
      <w:color w:val="0F4761" w:themeColor="accent1" w:themeShade="BF"/>
      <w:spacing w:val="5"/>
    </w:rPr>
  </w:style>
  <w:style w:type="table" w:styleId="Tabellrutenett">
    <w:name w:val="Table Grid"/>
    <w:basedOn w:val="Vanligtabell"/>
    <w:uiPriority w:val="39"/>
    <w:rsid w:val="009B4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6273">
      <w:bodyDiv w:val="1"/>
      <w:marLeft w:val="0"/>
      <w:marRight w:val="0"/>
      <w:marTop w:val="0"/>
      <w:marBottom w:val="0"/>
      <w:divBdr>
        <w:top w:val="none" w:sz="0" w:space="0" w:color="auto"/>
        <w:left w:val="none" w:sz="0" w:space="0" w:color="auto"/>
        <w:bottom w:val="none" w:sz="0" w:space="0" w:color="auto"/>
        <w:right w:val="none" w:sz="0" w:space="0" w:color="auto"/>
      </w:divBdr>
    </w:div>
    <w:div w:id="951589815">
      <w:bodyDiv w:val="1"/>
      <w:marLeft w:val="0"/>
      <w:marRight w:val="0"/>
      <w:marTop w:val="0"/>
      <w:marBottom w:val="0"/>
      <w:divBdr>
        <w:top w:val="none" w:sz="0" w:space="0" w:color="auto"/>
        <w:left w:val="none" w:sz="0" w:space="0" w:color="auto"/>
        <w:bottom w:val="none" w:sz="0" w:space="0" w:color="auto"/>
        <w:right w:val="none" w:sz="0" w:space="0" w:color="auto"/>
      </w:divBdr>
    </w:div>
    <w:div w:id="1048726205">
      <w:bodyDiv w:val="1"/>
      <w:marLeft w:val="0"/>
      <w:marRight w:val="0"/>
      <w:marTop w:val="0"/>
      <w:marBottom w:val="0"/>
      <w:divBdr>
        <w:top w:val="none" w:sz="0" w:space="0" w:color="auto"/>
        <w:left w:val="none" w:sz="0" w:space="0" w:color="auto"/>
        <w:bottom w:val="none" w:sz="0" w:space="0" w:color="auto"/>
        <w:right w:val="none" w:sz="0" w:space="0" w:color="auto"/>
      </w:divBdr>
      <w:divsChild>
        <w:div w:id="1505709150">
          <w:marLeft w:val="0"/>
          <w:marRight w:val="0"/>
          <w:marTop w:val="0"/>
          <w:marBottom w:val="0"/>
          <w:divBdr>
            <w:top w:val="none" w:sz="0" w:space="0" w:color="auto"/>
            <w:left w:val="none" w:sz="0" w:space="0" w:color="auto"/>
            <w:bottom w:val="none" w:sz="0" w:space="0" w:color="auto"/>
            <w:right w:val="none" w:sz="0" w:space="0" w:color="auto"/>
          </w:divBdr>
          <w:divsChild>
            <w:div w:id="287510358">
              <w:marLeft w:val="0"/>
              <w:marRight w:val="0"/>
              <w:marTop w:val="0"/>
              <w:marBottom w:val="0"/>
              <w:divBdr>
                <w:top w:val="none" w:sz="0" w:space="0" w:color="auto"/>
                <w:left w:val="none" w:sz="0" w:space="0" w:color="auto"/>
                <w:bottom w:val="none" w:sz="0" w:space="0" w:color="auto"/>
                <w:right w:val="none" w:sz="0" w:space="0" w:color="auto"/>
              </w:divBdr>
            </w:div>
          </w:divsChild>
        </w:div>
        <w:div w:id="1585070416">
          <w:marLeft w:val="0"/>
          <w:marRight w:val="0"/>
          <w:marTop w:val="0"/>
          <w:marBottom w:val="0"/>
          <w:divBdr>
            <w:top w:val="none" w:sz="0" w:space="0" w:color="auto"/>
            <w:left w:val="none" w:sz="0" w:space="0" w:color="auto"/>
            <w:bottom w:val="none" w:sz="0" w:space="0" w:color="auto"/>
            <w:right w:val="none" w:sz="0" w:space="0" w:color="auto"/>
          </w:divBdr>
          <w:divsChild>
            <w:div w:id="164673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12006">
      <w:bodyDiv w:val="1"/>
      <w:marLeft w:val="0"/>
      <w:marRight w:val="0"/>
      <w:marTop w:val="0"/>
      <w:marBottom w:val="0"/>
      <w:divBdr>
        <w:top w:val="none" w:sz="0" w:space="0" w:color="auto"/>
        <w:left w:val="none" w:sz="0" w:space="0" w:color="auto"/>
        <w:bottom w:val="none" w:sz="0" w:space="0" w:color="auto"/>
        <w:right w:val="none" w:sz="0" w:space="0" w:color="auto"/>
      </w:divBdr>
      <w:divsChild>
        <w:div w:id="1903832123">
          <w:marLeft w:val="0"/>
          <w:marRight w:val="0"/>
          <w:marTop w:val="0"/>
          <w:marBottom w:val="0"/>
          <w:divBdr>
            <w:top w:val="none" w:sz="0" w:space="0" w:color="auto"/>
            <w:left w:val="none" w:sz="0" w:space="0" w:color="auto"/>
            <w:bottom w:val="none" w:sz="0" w:space="0" w:color="auto"/>
            <w:right w:val="none" w:sz="0" w:space="0" w:color="auto"/>
          </w:divBdr>
          <w:divsChild>
            <w:div w:id="1145514527">
              <w:marLeft w:val="0"/>
              <w:marRight w:val="0"/>
              <w:marTop w:val="0"/>
              <w:marBottom w:val="0"/>
              <w:divBdr>
                <w:top w:val="none" w:sz="0" w:space="0" w:color="auto"/>
                <w:left w:val="none" w:sz="0" w:space="0" w:color="auto"/>
                <w:bottom w:val="none" w:sz="0" w:space="0" w:color="auto"/>
                <w:right w:val="none" w:sz="0" w:space="0" w:color="auto"/>
              </w:divBdr>
            </w:div>
          </w:divsChild>
        </w:div>
        <w:div w:id="16929009">
          <w:marLeft w:val="0"/>
          <w:marRight w:val="0"/>
          <w:marTop w:val="0"/>
          <w:marBottom w:val="0"/>
          <w:divBdr>
            <w:top w:val="none" w:sz="0" w:space="0" w:color="auto"/>
            <w:left w:val="none" w:sz="0" w:space="0" w:color="auto"/>
            <w:bottom w:val="none" w:sz="0" w:space="0" w:color="auto"/>
            <w:right w:val="none" w:sz="0" w:space="0" w:color="auto"/>
          </w:divBdr>
          <w:divsChild>
            <w:div w:id="20688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2900</Characters>
  <Application>Microsoft Office Word</Application>
  <DocSecurity>0</DocSecurity>
  <Lines>24</Lines>
  <Paragraphs>6</Paragraphs>
  <ScaleCrop>false</ScaleCrop>
  <Company>Jarlsberg IKT</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Borge</dc:creator>
  <cp:keywords/>
  <dc:description/>
  <cp:lastModifiedBy>Annika Borge</cp:lastModifiedBy>
  <cp:revision>2</cp:revision>
  <dcterms:created xsi:type="dcterms:W3CDTF">2025-11-13T06:56:00Z</dcterms:created>
  <dcterms:modified xsi:type="dcterms:W3CDTF">2025-11-13T06:56:00Z</dcterms:modified>
</cp:coreProperties>
</file>