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6DEB" w14:textId="77777777" w:rsidR="00E40C3C" w:rsidRPr="00E40C3C" w:rsidRDefault="00E40C3C" w:rsidP="00E40C3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48"/>
          <w:szCs w:val="48"/>
          <w:lang w:eastAsia="nb-NO"/>
        </w:rPr>
      </w:pPr>
      <w:r w:rsidRPr="00E40C3C">
        <w:rPr>
          <w:rFonts w:ascii="Segoe UI" w:eastAsia="Times New Roman" w:hAnsi="Segoe UI" w:cs="Segoe UI"/>
          <w:color w:val="000000"/>
          <w:sz w:val="48"/>
          <w:szCs w:val="48"/>
          <w:lang w:eastAsia="nb-NO"/>
        </w:rPr>
        <w:t>Rutine for personaldokumentasjon</w:t>
      </w:r>
    </w:p>
    <w:p w14:paraId="672A6659" w14:textId="77777777" w:rsidR="00E40C3C" w:rsidRDefault="00B53B54" w:rsidP="00E40C3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nb-NO"/>
        </w:rPr>
      </w:pPr>
      <w:r>
        <w:rPr>
          <w:rFonts w:ascii="Segoe UI" w:eastAsia="Times New Roman" w:hAnsi="Segoe UI" w:cs="Segoe UI"/>
          <w:color w:val="333333"/>
          <w:sz w:val="21"/>
          <w:szCs w:val="21"/>
          <w:lang w:eastAsia="nb-NO"/>
        </w:rPr>
        <w:pict w14:anchorId="74D09A9A">
          <v:rect id="_x0000_i1025" style="width:404.55pt;height:1.5pt" o:hrpct="0" o:hralign="center" o:hrstd="t" o:hr="t" fillcolor="#a0a0a0" stroked="f"/>
        </w:pict>
      </w:r>
    </w:p>
    <w:p w14:paraId="0A37501D" w14:textId="77777777" w:rsidR="00FF4E84" w:rsidRPr="00E40C3C" w:rsidRDefault="00FF4E84" w:rsidP="00E40C3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nb-NO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84"/>
      </w:tblGrid>
      <w:tr w:rsidR="00FF4E84" w:rsidRPr="00260E00" w14:paraId="09857C31" w14:textId="77777777" w:rsidTr="29FAC8C1">
        <w:tc>
          <w:tcPr>
            <w:tcW w:w="4606" w:type="dxa"/>
          </w:tcPr>
          <w:p w14:paraId="47D6C81E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Rutine nr.:</w:t>
            </w:r>
          </w:p>
        </w:tc>
        <w:tc>
          <w:tcPr>
            <w:tcW w:w="5184" w:type="dxa"/>
          </w:tcPr>
          <w:p w14:paraId="73A15352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02/21</w:t>
            </w:r>
          </w:p>
        </w:tc>
      </w:tr>
      <w:tr w:rsidR="00FF4E84" w:rsidRPr="00260E00" w14:paraId="796D95E4" w14:textId="77777777" w:rsidTr="29FAC8C1">
        <w:tc>
          <w:tcPr>
            <w:tcW w:w="4606" w:type="dxa"/>
          </w:tcPr>
          <w:p w14:paraId="592AAAB9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Dato:</w:t>
            </w:r>
          </w:p>
        </w:tc>
        <w:tc>
          <w:tcPr>
            <w:tcW w:w="5184" w:type="dxa"/>
          </w:tcPr>
          <w:p w14:paraId="7D2E85CD" w14:textId="77777777" w:rsidR="001C4C83" w:rsidRDefault="00FF4E84" w:rsidP="0014567A">
            <w:pPr>
              <w:rPr>
                <w:rFonts w:ascii="Arial" w:hAnsi="Arial" w:cs="Arial"/>
              </w:rPr>
            </w:pPr>
            <w:r w:rsidRPr="29FAC8C1">
              <w:rPr>
                <w:rFonts w:ascii="Arial" w:hAnsi="Arial" w:cs="Arial"/>
              </w:rPr>
              <w:t>11.05.2021</w:t>
            </w:r>
          </w:p>
          <w:p w14:paraId="650E8C68" w14:textId="6C3D4BB7" w:rsidR="00E933DF" w:rsidRPr="00260E00" w:rsidRDefault="001C4C83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983E7E1" w:rsidRPr="29FAC8C1">
              <w:rPr>
                <w:rFonts w:ascii="Arial" w:hAnsi="Arial" w:cs="Arial"/>
              </w:rPr>
              <w:t>ppdatert</w:t>
            </w:r>
            <w:r>
              <w:rPr>
                <w:rFonts w:ascii="Arial" w:hAnsi="Arial" w:cs="Arial"/>
              </w:rPr>
              <w:t>:</w:t>
            </w:r>
            <w:r w:rsidR="007C660F">
              <w:rPr>
                <w:rFonts w:ascii="Arial" w:hAnsi="Arial" w:cs="Arial"/>
              </w:rPr>
              <w:t xml:space="preserve"> </w:t>
            </w:r>
            <w:r w:rsidR="0983E7E1" w:rsidRPr="29FAC8C1">
              <w:rPr>
                <w:rFonts w:ascii="Arial" w:hAnsi="Arial" w:cs="Arial"/>
              </w:rPr>
              <w:t>17.04.2023</w:t>
            </w:r>
            <w:r w:rsidR="00B53B5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27.05.2025</w:t>
            </w:r>
            <w:r w:rsidR="00B53B54">
              <w:rPr>
                <w:rFonts w:ascii="Arial" w:hAnsi="Arial" w:cs="Arial"/>
              </w:rPr>
              <w:t>, 1</w:t>
            </w:r>
            <w:r w:rsidR="00E933DF">
              <w:rPr>
                <w:rFonts w:ascii="Arial" w:hAnsi="Arial" w:cs="Arial"/>
              </w:rPr>
              <w:t>0.03.2026</w:t>
            </w:r>
            <w:r w:rsidR="00B53B54">
              <w:rPr>
                <w:rFonts w:ascii="Arial" w:hAnsi="Arial" w:cs="Arial"/>
              </w:rPr>
              <w:t>, 23.04.2026</w:t>
            </w:r>
          </w:p>
        </w:tc>
      </w:tr>
      <w:tr w:rsidR="00FF4E84" w:rsidRPr="00260E00" w14:paraId="5630BCEE" w14:textId="77777777" w:rsidTr="29FAC8C1">
        <w:tc>
          <w:tcPr>
            <w:tcW w:w="4606" w:type="dxa"/>
          </w:tcPr>
          <w:p w14:paraId="1B5A1AFF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Emne:</w:t>
            </w:r>
          </w:p>
        </w:tc>
        <w:tc>
          <w:tcPr>
            <w:tcW w:w="5184" w:type="dxa"/>
          </w:tcPr>
          <w:p w14:paraId="786A5EF5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Rutine for åpning av post</w:t>
            </w:r>
          </w:p>
        </w:tc>
      </w:tr>
      <w:tr w:rsidR="00FF4E84" w:rsidRPr="00260E00" w14:paraId="2563A147" w14:textId="77777777" w:rsidTr="29FAC8C1">
        <w:tc>
          <w:tcPr>
            <w:tcW w:w="4606" w:type="dxa"/>
          </w:tcPr>
          <w:p w14:paraId="1E88871B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Produsent:</w:t>
            </w:r>
          </w:p>
        </w:tc>
        <w:tc>
          <w:tcPr>
            <w:tcW w:w="5184" w:type="dxa"/>
          </w:tcPr>
          <w:p w14:paraId="2FBBF18B" w14:textId="2FB14201"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Rønning Molvig/Line Jeanette Fossnes</w:t>
            </w:r>
          </w:p>
        </w:tc>
      </w:tr>
      <w:tr w:rsidR="00FF4E84" w:rsidRPr="00260E00" w14:paraId="1ECE604E" w14:textId="77777777" w:rsidTr="29FAC8C1">
        <w:tc>
          <w:tcPr>
            <w:tcW w:w="4606" w:type="dxa"/>
          </w:tcPr>
          <w:p w14:paraId="6E53C6E8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Godkjent av:</w:t>
            </w:r>
          </w:p>
        </w:tc>
        <w:tc>
          <w:tcPr>
            <w:tcW w:w="5184" w:type="dxa"/>
          </w:tcPr>
          <w:p w14:paraId="07388206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 Jeanette Fossnes</w:t>
            </w:r>
          </w:p>
        </w:tc>
      </w:tr>
      <w:tr w:rsidR="00FF4E84" w:rsidRPr="00260E00" w14:paraId="45EE6509" w14:textId="77777777" w:rsidTr="29FAC8C1">
        <w:tc>
          <w:tcPr>
            <w:tcW w:w="4606" w:type="dxa"/>
          </w:tcPr>
          <w:p w14:paraId="24FD3459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 w:rsidRPr="00260E00">
              <w:rPr>
                <w:rFonts w:ascii="Arial" w:hAnsi="Arial" w:cs="Arial"/>
              </w:rPr>
              <w:t>Ikrafttredelsesdato:</w:t>
            </w:r>
          </w:p>
        </w:tc>
        <w:tc>
          <w:tcPr>
            <w:tcW w:w="5184" w:type="dxa"/>
          </w:tcPr>
          <w:p w14:paraId="0962AB1B" w14:textId="77777777" w:rsidR="00FF4E84" w:rsidRPr="00260E00" w:rsidRDefault="00FF4E84" w:rsidP="001456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11.05.2021</w:t>
            </w:r>
          </w:p>
        </w:tc>
      </w:tr>
      <w:tr w:rsidR="00FF4E84" w:rsidRPr="00260E00" w14:paraId="398EF086" w14:textId="77777777" w:rsidTr="29FAC8C1">
        <w:tc>
          <w:tcPr>
            <w:tcW w:w="4606" w:type="dxa"/>
          </w:tcPr>
          <w:p w14:paraId="078D70E4" w14:textId="77777777" w:rsidR="00FF4E84" w:rsidRPr="00FF4E84" w:rsidRDefault="00FF4E84" w:rsidP="0014567A">
            <w:pPr>
              <w:rPr>
                <w:rFonts w:ascii="Arial" w:hAnsi="Arial" w:cs="Arial"/>
                <w:b/>
              </w:rPr>
            </w:pPr>
            <w:r w:rsidRPr="00FF4E84">
              <w:rPr>
                <w:rFonts w:ascii="Arial" w:hAnsi="Arial" w:cs="Arial"/>
                <w:b/>
              </w:rPr>
              <w:t>Oppdatert:</w:t>
            </w:r>
          </w:p>
        </w:tc>
        <w:tc>
          <w:tcPr>
            <w:tcW w:w="5184" w:type="dxa"/>
          </w:tcPr>
          <w:p w14:paraId="6B168689" w14:textId="3D1825F5" w:rsidR="00FF4E84" w:rsidRPr="00FF4E84" w:rsidRDefault="00E933DF" w:rsidP="00061F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10.03.2026</w:t>
            </w:r>
          </w:p>
        </w:tc>
      </w:tr>
    </w:tbl>
    <w:p w14:paraId="5DAB6C7B" w14:textId="77777777" w:rsidR="00FF4E84" w:rsidRDefault="00FF4E84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</w:p>
    <w:p w14:paraId="64F4F812" w14:textId="77777777" w:rsidR="00E40C3C" w:rsidRPr="00E40C3C" w:rsidRDefault="00E40C3C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1      Innledning</w:t>
      </w:r>
    </w:p>
    <w:p w14:paraId="3760046B" w14:textId="77777777"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1.1  Formål</w:t>
      </w:r>
    </w:p>
    <w:p w14:paraId="6E7BEAA2" w14:textId="2CCE70C5" w:rsidR="00E40C3C" w:rsidRDefault="00E40C3C" w:rsidP="00140D7B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Formålet med rutinen er å sikre at personaldokumenter blir behandlet, journalført og arkivert på en forsvarlig og korrekt måte innenfor rammen av gjeldende lover, forskrifter og retningslinjer.</w:t>
      </w:r>
    </w:p>
    <w:p w14:paraId="39B70713" w14:textId="77777777" w:rsidR="00140D7B" w:rsidRPr="00E40C3C" w:rsidRDefault="00140D7B" w:rsidP="00140D7B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7640543B" w14:textId="77777777"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1.2  Målgruppe </w:t>
      </w:r>
    </w:p>
    <w:p w14:paraId="66E8DA46" w14:textId="7B8D9775" w:rsidR="00140D7B" w:rsidRDefault="00E40C3C" w:rsidP="29FAC8C1">
      <w:pPr>
        <w:shd w:val="clear" w:color="auto" w:fill="FFFFFF" w:themeFill="background1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Målgruppen for rutinen er primært </w:t>
      </w:r>
      <w:r w:rsidR="00481456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</w:t>
      </w:r>
      <w:r w:rsidR="5D3A8D19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me</w:t>
      </w:r>
      <w:r w:rsidR="00481456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ntsenteret, 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ledere med personalansvar og HR-medarbeidere som behandler saker knyttet til de enkelte ansatte. </w:t>
      </w:r>
    </w:p>
    <w:p w14:paraId="6D92FA6B" w14:textId="77777777" w:rsidR="00140D7B" w:rsidRDefault="00140D7B" w:rsidP="29FAC8C1">
      <w:pPr>
        <w:shd w:val="clear" w:color="auto" w:fill="FFFFFF" w:themeFill="background1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31A2C217" w14:textId="77777777" w:rsidR="00140D7B" w:rsidRPr="00E40C3C" w:rsidRDefault="00140D7B" w:rsidP="29FAC8C1">
      <w:pPr>
        <w:shd w:val="clear" w:color="auto" w:fill="FFFFFF" w:themeFill="background1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41B8829E" w14:textId="77777777"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1.3  Relevant lovverk </w:t>
      </w:r>
    </w:p>
    <w:p w14:paraId="0F59BF25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De viktigste er:</w:t>
      </w:r>
    </w:p>
    <w:p w14:paraId="763B52F1" w14:textId="77777777"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Offentlighetsloven</w:t>
      </w:r>
    </w:p>
    <w:p w14:paraId="4B8C6F25" w14:textId="77777777"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Forvaltningsloven</w:t>
      </w:r>
    </w:p>
    <w:p w14:paraId="6DC5F99A" w14:textId="0347817E" w:rsidR="00E40C3C" w:rsidRPr="00E40C3C" w:rsidRDefault="00E933DF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Lov om dokumentasjon og arkiv (og forskrifter)</w:t>
      </w:r>
    </w:p>
    <w:p w14:paraId="254D4DF4" w14:textId="77777777"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Sikkerhetsloven</w:t>
      </w:r>
    </w:p>
    <w:p w14:paraId="5503F2B4" w14:textId="77777777"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eForvaltningsforskriften (hjemlet i forvaltningslovens § 15a)</w:t>
      </w:r>
    </w:p>
    <w:p w14:paraId="350A0DC7" w14:textId="77777777" w:rsidR="00E40C3C" w:rsidRP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Beskyttelsesinstruksen</w:t>
      </w:r>
    </w:p>
    <w:p w14:paraId="0F897E19" w14:textId="77777777" w:rsidR="00E40C3C" w:rsidRDefault="00E40C3C" w:rsidP="00E40C3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Personopplysningsloven</w:t>
      </w:r>
    </w:p>
    <w:p w14:paraId="63E4A9CD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14:paraId="1E5D21B9" w14:textId="77777777" w:rsidR="005658C8" w:rsidRDefault="005658C8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1.4 Mottakelse av intern og ekstern fysisk post</w:t>
      </w:r>
    </w:p>
    <w:p w14:paraId="5A131457" w14:textId="02BF2CD1" w:rsidR="00CC7234" w:rsidRPr="00CC7234" w:rsidRDefault="008538B2" w:rsidP="29FAC8C1">
      <w:pPr>
        <w:shd w:val="clear" w:color="auto" w:fill="FFFFFF" w:themeFill="background1"/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1.4.1 </w:t>
      </w:r>
      <w:r w:rsidR="005658C8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Dokumentsenteret skal åpne all fysisk post som kommer til kommunen, både intern og ekstern post</w:t>
      </w:r>
      <w:r w:rsidR="002E35A4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selv om det er stilet til avdeling HR/Lønn</w:t>
      </w:r>
      <w:r w:rsidR="36AE7E1B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og person</w:t>
      </w:r>
      <w:r w:rsidR="002E35A4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14:paraId="442B2077" w14:textId="42D2A320" w:rsidR="00CC7234" w:rsidRPr="00CC7234" w:rsidRDefault="1A5036BB" w:rsidP="29FAC8C1">
      <w:pPr>
        <w:shd w:val="clear" w:color="auto" w:fill="FFFFFF" w:themeFill="background1"/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1.4.1.1 Ansatte på HR skal skrive under på en samtykkeerklæring, hvor de godkjenner at all post åpnes (unntatt </w:t>
      </w:r>
      <w:r w:rsidR="2249EB5A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lukkede konvolutter stilet med navn i intern-konvolutter 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)</w:t>
      </w:r>
      <w:r w:rsidR="00061F91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  <w:r w:rsidR="008538B2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</w:p>
    <w:p w14:paraId="0910B04D" w14:textId="4CE60FCF" w:rsidR="00CC7234" w:rsidRPr="00042A1D" w:rsidRDefault="001B0615" w:rsidP="00042A1D">
      <w:pPr>
        <w:shd w:val="clear" w:color="auto" w:fill="FFFFFF" w:themeFill="background1"/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 xml:space="preserve">Unntak: </w:t>
      </w:r>
      <w:r w:rsidR="00CC7234">
        <w:br/>
      </w:r>
      <w:r w:rsidR="5A883A27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- Lukkede konvolutter stilet med navn i intern-konvolutter.</w:t>
      </w:r>
    </w:p>
    <w:p w14:paraId="02EB378F" w14:textId="77777777" w:rsidR="00CC7234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121E031E" w14:textId="77777777" w:rsidR="00CC7234" w:rsidRPr="00CC7234" w:rsidRDefault="00CC7234" w:rsidP="29FAC8C1">
      <w:pPr>
        <w:shd w:val="clear" w:color="auto" w:fill="FFFFFF" w:themeFill="background1"/>
        <w:spacing w:after="240" w:line="240" w:lineRule="auto"/>
        <w:outlineLvl w:val="3"/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Etter registering i Websak:</w:t>
      </w:r>
    </w:p>
    <w:p w14:paraId="588BA0DB" w14:textId="19F506AC" w:rsidR="702FEBA9" w:rsidRDefault="00042A1D" w:rsidP="29FAC8C1">
      <w:pPr>
        <w:shd w:val="clear" w:color="auto" w:fill="FFFFFF" w:themeFill="background1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Ingen</w:t>
      </w:r>
      <w:r w:rsidR="702FEBA9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papir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dokumenter</w:t>
      </w:r>
      <w:r w:rsidR="702FEBA9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  <w:r w:rsidR="00E933D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skal </w:t>
      </w:r>
      <w:r w:rsidR="702FEBA9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til HR etter registering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i WebSak</w:t>
      </w:r>
      <w:r w:rsidR="0085301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+</w:t>
      </w:r>
      <w:r w:rsidR="702FEBA9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14:paraId="1F17E00B" w14:textId="25024F76" w:rsidR="00CC7234" w:rsidRDefault="00CC7234" w:rsidP="29FAC8C1">
      <w:pPr>
        <w:shd w:val="clear" w:color="auto" w:fill="FFFFFF" w:themeFill="background1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- Lønnsrelaterte saker som blir </w:t>
      </w:r>
      <w:r w:rsidR="2BA8A236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registret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av dokumentsenteret skal </w:t>
      </w:r>
      <w:r w:rsidRPr="00E933D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ikke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opp på lønn/HR avdeling.</w:t>
      </w:r>
    </w:p>
    <w:p w14:paraId="3F40028F" w14:textId="77777777" w:rsidR="00CC7234" w:rsidRPr="008538B2" w:rsidRDefault="00CC7234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- Oppfølgingsrelaterte saker som blir registrert av dokumentsenteret skal </w:t>
      </w:r>
      <w:r w:rsidRPr="00E933DF">
        <w:rPr>
          <w:rFonts w:ascii="Segoe UI" w:eastAsia="Times New Roman" w:hAnsi="Segoe UI" w:cs="Segoe UI"/>
          <w:bCs/>
          <w:color w:val="333333"/>
          <w:sz w:val="26"/>
          <w:szCs w:val="26"/>
          <w:lang w:eastAsia="nb-NO"/>
        </w:rPr>
        <w:t xml:space="preserve">ikke 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opp på lønn/HR avdeling.</w:t>
      </w:r>
    </w:p>
    <w:p w14:paraId="6A05A809" w14:textId="77777777" w:rsidR="008538B2" w:rsidRPr="008538B2" w:rsidRDefault="008538B2" w:rsidP="008538B2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5A39BBE3" w14:textId="77777777" w:rsidR="000402D8" w:rsidRDefault="000402D8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</w:p>
    <w:p w14:paraId="3E2BA99A" w14:textId="77777777"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1.5  Søk etter personalmappe</w:t>
      </w:r>
    </w:p>
    <w:p w14:paraId="71A92169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Ved opprettelse av ny sak, skal du først søke opp og se om du finner en eksisterende personalmappe på den aktuelle ansatt, før du oppretter ny personalmappe.</w:t>
      </w:r>
    </w:p>
    <w:p w14:paraId="52131803" w14:textId="77777777" w:rsidR="00E40C3C" w:rsidRPr="00E40C3C" w:rsidRDefault="00E40C3C" w:rsidP="00CC723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2       Struktur i personalarkivet</w:t>
      </w:r>
    </w:p>
    <w:p w14:paraId="7D9D6300" w14:textId="551F34AE"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 xml:space="preserve">2.1      Arkivdel for </w:t>
      </w:r>
      <w:r w:rsidR="005658C8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personal</w:t>
      </w:r>
      <w:r w:rsidR="00BB46C3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, bilagsmappe</w:t>
      </w:r>
      <w:r w:rsidR="005658C8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 xml:space="preserve"> og arkivdel for personal oppfølging</w:t>
      </w:r>
    </w:p>
    <w:p w14:paraId="54A0CBEC" w14:textId="3B1F5BBA" w:rsidR="00C03F0A" w:rsidRPr="00E40C3C" w:rsidRDefault="00E40C3C" w:rsidP="29FAC8C1">
      <w:pPr>
        <w:shd w:val="clear" w:color="auto" w:fill="FFFFFF" w:themeFill="background1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Alle personalmappe</w:t>
      </w:r>
      <w:r w:rsidR="00BB46C3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r, bilagsmapper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og </w:t>
      </w:r>
      <w:r w:rsidR="005658C8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oppfølgingsmapper </w:t>
      </w:r>
      <w:r w:rsidR="009F46B0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på personal 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skal opp</w:t>
      </w:r>
      <w:r w:rsidR="009F46B0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rettes i egen arkivdel i Websak</w:t>
      </w:r>
      <w:r w:rsidR="009C06FB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+</w:t>
      </w:r>
      <w:r w:rsidR="009F46B0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; PERS eller PERO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, for å ivareta tilgangsbegrensninger. </w:t>
      </w:r>
      <w:r w:rsidR="009F46B0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Det er </w:t>
      </w:r>
      <w:r w:rsidR="1C253FD1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tjenstlig</w:t>
      </w:r>
      <w:r w:rsidR="009F46B0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behov som skal styre tilganger i begge arkivdeler.</w:t>
      </w:r>
    </w:p>
    <w:p w14:paraId="4233C0E7" w14:textId="77777777" w:rsid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Personalarkivet klasseres etter ansattes fødselsnummer.</w:t>
      </w:r>
    </w:p>
    <w:p w14:paraId="66EDAAB4" w14:textId="4C80AC36" w:rsidR="00E40C3C" w:rsidRPr="005658C8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</w:pPr>
      <w:r w:rsidRPr="005658C8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 xml:space="preserve">Personalarkivet deles inn i </w:t>
      </w:r>
      <w:r w:rsidR="00E20D5B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>tre</w:t>
      </w:r>
      <w:r w:rsidRPr="005658C8">
        <w:rPr>
          <w:rFonts w:ascii="Segoe UI" w:eastAsia="Times New Roman" w:hAnsi="Segoe UI" w:cs="Segoe UI"/>
          <w:b/>
          <w:color w:val="333333"/>
          <w:sz w:val="26"/>
          <w:szCs w:val="26"/>
          <w:lang w:eastAsia="nb-NO"/>
        </w:rPr>
        <w:t xml:space="preserve"> typer saker:</w:t>
      </w:r>
    </w:p>
    <w:p w14:paraId="6A07DDBD" w14:textId="77777777" w:rsidR="005658C8" w:rsidRPr="000402D8" w:rsidRDefault="00E40C3C" w:rsidP="005658C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sz w:val="26"/>
          <w:szCs w:val="26"/>
          <w:lang w:eastAsia="nb-NO"/>
        </w:rPr>
      </w:pPr>
      <w:r w:rsidRPr="000402D8">
        <w:rPr>
          <w:rFonts w:ascii="Segoe UI" w:eastAsia="Times New Roman" w:hAnsi="Segoe UI" w:cs="Segoe UI"/>
          <w:sz w:val="26"/>
          <w:szCs w:val="26"/>
          <w:lang w:eastAsia="nb-NO"/>
        </w:rPr>
        <w:t xml:space="preserve">Personalmappen - en pr ansatt - aktiv gjennom hele ansettelsesforholdet. </w:t>
      </w:r>
    </w:p>
    <w:p w14:paraId="6826E701" w14:textId="2990F7F8" w:rsidR="00F37650" w:rsidRPr="00F37650" w:rsidRDefault="009F46B0" w:rsidP="00F3765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sz w:val="26"/>
          <w:szCs w:val="26"/>
          <w:lang w:eastAsia="nb-NO"/>
        </w:rPr>
      </w:pP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>Personalmappe oppfølging</w:t>
      </w:r>
      <w:r w:rsidR="00E40C3C"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 - en </w:t>
      </w: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>mappe per ansatt</w:t>
      </w:r>
      <w:r w:rsidR="00DF20AA"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 med samme leder, </w:t>
      </w: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skal </w:t>
      </w:r>
      <w:r w:rsidR="00E40C3C" w:rsidRPr="00CC7234">
        <w:rPr>
          <w:rFonts w:ascii="Segoe UI" w:eastAsia="Times New Roman" w:hAnsi="Segoe UI" w:cs="Segoe UI"/>
          <w:sz w:val="26"/>
          <w:szCs w:val="26"/>
          <w:lang w:eastAsia="nb-NO"/>
        </w:rPr>
        <w:t>behandles særskilt.</w:t>
      </w:r>
      <w:r w:rsidR="005658C8" w:rsidRPr="00CC7234">
        <w:rPr>
          <w:rFonts w:ascii="Segoe UI" w:eastAsia="Times New Roman" w:hAnsi="Segoe UI" w:cs="Segoe UI"/>
          <w:sz w:val="26"/>
          <w:szCs w:val="26"/>
          <w:lang w:eastAsia="nb-NO"/>
        </w:rPr>
        <w:t xml:space="preserve"> </w:t>
      </w:r>
      <w:r w:rsidR="00DF20AA" w:rsidRPr="00CC7234">
        <w:rPr>
          <w:rFonts w:ascii="Segoe UI" w:eastAsia="Times New Roman" w:hAnsi="Segoe UI" w:cs="Segoe UI"/>
          <w:sz w:val="26"/>
          <w:szCs w:val="26"/>
          <w:lang w:eastAsia="nb-NO"/>
        </w:rPr>
        <w:t>Ny stilling, ny oppfølgingsmappe</w:t>
      </w:r>
      <w:r w:rsidR="00CC7234">
        <w:rPr>
          <w:rFonts w:ascii="Segoe UI" w:eastAsia="Times New Roman" w:hAnsi="Segoe UI" w:cs="Segoe UI"/>
          <w:sz w:val="26"/>
          <w:szCs w:val="26"/>
          <w:lang w:eastAsia="nb-NO"/>
        </w:rPr>
        <w:t>.</w:t>
      </w:r>
    </w:p>
    <w:p w14:paraId="702CE290" w14:textId="28CD8746" w:rsidR="00E20D5B" w:rsidRPr="00F37650" w:rsidRDefault="00E20D5B" w:rsidP="00F37650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sz w:val="26"/>
          <w:szCs w:val="26"/>
          <w:lang w:eastAsia="nb-NO"/>
        </w:rPr>
        <w:t xml:space="preserve">Bilagsmappe - </w:t>
      </w:r>
      <w:r w:rsidRPr="000402D8">
        <w:rPr>
          <w:rFonts w:ascii="Segoe UI" w:eastAsia="Times New Roman" w:hAnsi="Segoe UI" w:cs="Segoe UI"/>
          <w:sz w:val="26"/>
          <w:szCs w:val="26"/>
          <w:lang w:eastAsia="nb-NO"/>
        </w:rPr>
        <w:t xml:space="preserve">en pr </w:t>
      </w:r>
      <w:r>
        <w:rPr>
          <w:rFonts w:ascii="Segoe UI" w:eastAsia="Times New Roman" w:hAnsi="Segoe UI" w:cs="Segoe UI"/>
          <w:sz w:val="26"/>
          <w:szCs w:val="26"/>
          <w:lang w:eastAsia="nb-NO"/>
        </w:rPr>
        <w:t xml:space="preserve">person </w:t>
      </w:r>
      <w:r w:rsidRPr="000402D8">
        <w:rPr>
          <w:rFonts w:ascii="Segoe UI" w:eastAsia="Times New Roman" w:hAnsi="Segoe UI" w:cs="Segoe UI"/>
          <w:sz w:val="26"/>
          <w:szCs w:val="26"/>
          <w:lang w:eastAsia="nb-NO"/>
        </w:rPr>
        <w:t>- aktiv gjennom hele ansettelse</w:t>
      </w:r>
      <w:r w:rsidRPr="00F37650">
        <w:rPr>
          <w:rFonts w:ascii="Segoe UI" w:eastAsia="Times New Roman" w:hAnsi="Segoe UI" w:cs="Segoe UI"/>
          <w:sz w:val="26"/>
          <w:szCs w:val="26"/>
          <w:lang w:eastAsia="nb-NO"/>
        </w:rPr>
        <w:t>sforholdet.</w:t>
      </w:r>
    </w:p>
    <w:p w14:paraId="4F6584BE" w14:textId="77777777" w:rsidR="00E40C3C" w:rsidRPr="00CC7234" w:rsidRDefault="00E40C3C" w:rsidP="00CC7234">
      <w:pPr>
        <w:shd w:val="clear" w:color="auto" w:fill="FFFFFF"/>
        <w:spacing w:before="100" w:beforeAutospacing="1" w:after="240" w:line="240" w:lineRule="auto"/>
        <w:ind w:left="360"/>
        <w:rPr>
          <w:rFonts w:ascii="Segoe UI" w:eastAsia="Times New Roman" w:hAnsi="Segoe UI" w:cs="Segoe UI"/>
          <w:sz w:val="26"/>
          <w:szCs w:val="26"/>
          <w:lang w:eastAsia="nb-NO"/>
        </w:rPr>
      </w:pPr>
      <w:r w:rsidRPr="00CC7234">
        <w:rPr>
          <w:rFonts w:ascii="Segoe UI" w:eastAsia="Times New Roman" w:hAnsi="Segoe UI" w:cs="Segoe UI"/>
          <w:sz w:val="26"/>
          <w:szCs w:val="26"/>
          <w:lang w:eastAsia="nb-NO"/>
        </w:rPr>
        <w:t> </w:t>
      </w:r>
    </w:p>
    <w:p w14:paraId="6931E60D" w14:textId="77777777" w:rsidR="005658C8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Personalmappen opprettes når den signerte kontrakten kommer i retur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="009F46B0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</w:p>
    <w:p w14:paraId="104124CC" w14:textId="21C0C555" w:rsidR="005658C8" w:rsidRDefault="009F46B0" w:rsidP="005658C8">
      <w:pPr>
        <w:pStyle w:val="Listeavsnitt"/>
        <w:numPr>
          <w:ilvl w:val="0"/>
          <w:numId w:val="1"/>
        </w:num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Fysisk avtale </w:t>
      </w:r>
      <w:r w:rsidR="00877A4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skal</w:t>
      </w: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regis</w:t>
      </w:r>
      <w:r w:rsidR="00877A4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treres</w:t>
      </w: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i Web</w:t>
      </w:r>
      <w:r w:rsidR="00CA3B7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</w:t>
      </w: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ak</w:t>
      </w:r>
      <w:r w:rsidR="00CA3B7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+</w:t>
      </w:r>
      <w:r w:rsidRPr="005658C8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. </w:t>
      </w:r>
    </w:p>
    <w:p w14:paraId="17AAC571" w14:textId="29EBAD2E" w:rsidR="00E40C3C" w:rsidRDefault="009F46B0" w:rsidP="29FAC8C1">
      <w:pPr>
        <w:pStyle w:val="Listeavsnitt"/>
        <w:numPr>
          <w:ilvl w:val="0"/>
          <w:numId w:val="1"/>
        </w:numPr>
        <w:shd w:val="clear" w:color="auto" w:fill="FFFFFF" w:themeFill="background1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Porteføljeansvarlig på HR skal ha kopi av alt vi </w:t>
      </w:r>
      <w:r w:rsidR="2ED4D0DB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registrert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både på personalmappen og personal oppfølgingsmappen ut fra vedlagte </w:t>
      </w:r>
      <w:r w:rsidR="00CC7234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portefølgel</w:t>
      </w: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iste.</w:t>
      </w:r>
    </w:p>
    <w:p w14:paraId="27667251" w14:textId="77777777" w:rsidR="00BB57F6" w:rsidRDefault="00BB57F6" w:rsidP="005658C8">
      <w:pPr>
        <w:pStyle w:val="Listeavsnitt"/>
        <w:numPr>
          <w:ilvl w:val="0"/>
          <w:numId w:val="1"/>
        </w:num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Porteføljeansvarlig må også få tilgang til saken</w:t>
      </w:r>
      <w:r w:rsidR="00113ECB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ellers har de ikke skrivetilgang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. </w:t>
      </w:r>
    </w:p>
    <w:p w14:paraId="779DDBE8" w14:textId="3923DCE1" w:rsidR="00BB57F6" w:rsidRDefault="00BB57F6" w:rsidP="29FAC8C1">
      <w:pPr>
        <w:pStyle w:val="Listeavsnitt"/>
        <w:numPr>
          <w:ilvl w:val="0"/>
          <w:numId w:val="1"/>
        </w:numPr>
        <w:shd w:val="clear" w:color="auto" w:fill="FFFFFF" w:themeFill="background1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Ikke gi generell tilgang til fellesgrupper på personal. Kun porteføljeansvarlig skal ha tilgang.</w:t>
      </w:r>
      <w:r w:rsidR="00113ECB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  <w:r w:rsidR="00CC7234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Harald Rygh har tilgangene </w:t>
      </w:r>
      <w:r w:rsidR="735C1A4E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han </w:t>
      </w:r>
      <w:r w:rsidR="00CC7234" w:rsidRPr="29FAC8C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behøver og trenger ikke tilgang på saksnivå hvis de ikke selv er saksbehandler.</w:t>
      </w:r>
    </w:p>
    <w:p w14:paraId="16EBF7ED" w14:textId="75504A83" w:rsidR="000528A9" w:rsidRDefault="000528A9" w:rsidP="000528A9">
      <w:pPr>
        <w:shd w:val="clear" w:color="auto" w:fill="FFFFFF"/>
        <w:spacing w:before="100" w:beforeAutospacing="1" w:after="240" w:line="240" w:lineRule="auto"/>
        <w:ind w:left="360"/>
        <w:rPr>
          <w:rFonts w:ascii="Segoe UI" w:eastAsia="Times New Roman" w:hAnsi="Segoe UI" w:cs="Segoe UI"/>
          <w:b/>
          <w:bCs/>
          <w:sz w:val="26"/>
          <w:szCs w:val="26"/>
          <w:lang w:eastAsia="nb-NO"/>
        </w:rPr>
      </w:pPr>
      <w:r w:rsidRPr="000528A9">
        <w:rPr>
          <w:rFonts w:ascii="Segoe UI" w:eastAsia="Times New Roman" w:hAnsi="Segoe UI" w:cs="Segoe UI"/>
          <w:b/>
          <w:bCs/>
          <w:sz w:val="26"/>
          <w:szCs w:val="26"/>
          <w:lang w:eastAsia="nb-NO"/>
        </w:rPr>
        <w:t>Bilagsmapper</w:t>
      </w:r>
    </w:p>
    <w:p w14:paraId="4D355CF6" w14:textId="77777777" w:rsidR="00E933DF" w:rsidRDefault="00617E9B" w:rsidP="006C1AA9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933D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Det opprettes en bilagsmappe per person</w:t>
      </w:r>
      <w:r w:rsidR="00E31F45" w:rsidRPr="00E933D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for dokumenter som gjelder utbetalinger</w:t>
      </w:r>
      <w:r w:rsidRPr="00E933D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. </w:t>
      </w:r>
    </w:p>
    <w:p w14:paraId="41C8F396" w14:textId="500E3C8A" w:rsidR="00113ECB" w:rsidRPr="00E933DF" w:rsidRDefault="000528A9" w:rsidP="006C1AA9">
      <w:pPr>
        <w:pStyle w:val="Listeavsnitt"/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933D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Alle dokumenter i bilagsmappene skal stå under Adm.enhet: HR. Saksansvarlig: ufordelt. HR-avdelingen fordeler saker og dokumenter til rett saksbehandler.</w:t>
      </w:r>
    </w:p>
    <w:p w14:paraId="65F753C5" w14:textId="53A619AB" w:rsid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Saker som er av mer generell art, behandles og arkiveres i arkivdel for det generelle sakarkivet. Dette er saker som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ikke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er knyttet til den enkelte ansatte, eksempelvis saker som omhandle</w:t>
      </w:r>
      <w:r w:rsidR="00617E9B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omorganiseringer og liknende.</w:t>
      </w:r>
    </w:p>
    <w:p w14:paraId="72A3D3EC" w14:textId="77777777" w:rsidR="00BB57F6" w:rsidRDefault="00BB57F6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3C241C1C" w14:textId="77777777"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2.2       Hva skal arkiveres i personalarkivet? </w:t>
      </w:r>
    </w:p>
    <w:tbl>
      <w:tblPr>
        <w:tblW w:w="892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ell"/>
      </w:tblPr>
      <w:tblGrid>
        <w:gridCol w:w="2462"/>
        <w:gridCol w:w="6463"/>
      </w:tblGrid>
      <w:tr w:rsidR="00E40C3C" w:rsidRPr="00E40C3C" w14:paraId="40AE1115" w14:textId="77777777" w:rsidTr="29FAC8C1"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0B6CD7B8" w14:textId="77777777" w:rsidR="00E40C3C" w:rsidRPr="00E40C3C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nb-NO"/>
              </w:rPr>
              <w:t>Aktivitet</w:t>
            </w:r>
          </w:p>
        </w:tc>
        <w:tc>
          <w:tcPr>
            <w:tcW w:w="6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00684416" w14:textId="77777777" w:rsidR="00E40C3C" w:rsidRPr="00E40C3C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b/>
                <w:bCs/>
                <w:color w:val="333333"/>
                <w:sz w:val="23"/>
                <w:szCs w:val="23"/>
                <w:lang w:eastAsia="nb-NO"/>
              </w:rPr>
              <w:t>Innhold</w:t>
            </w:r>
          </w:p>
        </w:tc>
      </w:tr>
      <w:tr w:rsidR="00E40C3C" w:rsidRPr="00E40C3C" w14:paraId="3FD3224E" w14:textId="77777777" w:rsidTr="29FAC8C1"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4587DC2E" w14:textId="77777777" w:rsidR="00E40C3C" w:rsidRPr="00E40C3C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Personalmappen</w:t>
            </w:r>
          </w:p>
        </w:tc>
        <w:tc>
          <w:tcPr>
            <w:tcW w:w="6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807DCC2" w14:textId="77777777" w:rsidR="00E40C3C" w:rsidRPr="00BB57F6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u w:val="single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u w:val="single"/>
                <w:lang w:eastAsia="nb-NO"/>
              </w:rPr>
              <w:t>Ordinære saker, eksempelvis; </w:t>
            </w:r>
          </w:p>
          <w:p w14:paraId="1B685C4D" w14:textId="77777777" w:rsidR="00E40C3C" w:rsidRPr="00E40C3C" w:rsidRDefault="00BB57F6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Arbeidsavtaler</w:t>
            </w:r>
            <w:r w:rsidR="00E40C3C"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 med eventuell fornyelse (underskrevet)</w:t>
            </w:r>
          </w:p>
          <w:p w14:paraId="4F39CEC3" w14:textId="77777777" w:rsid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Attester/sluttattest</w:t>
            </w:r>
          </w:p>
          <w:p w14:paraId="5CDFE8F5" w14:textId="0DDCF782" w:rsidR="00BB57F6" w:rsidRDefault="6130BB66" w:rsidP="29FAC8C1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29FAC8C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Ansiennitetsberegning</w:t>
            </w:r>
          </w:p>
          <w:p w14:paraId="19D46819" w14:textId="77777777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til/fra ansatte</w:t>
            </w:r>
          </w:p>
          <w:p w14:paraId="6784C197" w14:textId="77777777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Brannvernerklæring</w:t>
            </w:r>
          </w:p>
          <w:p w14:paraId="1CDDA09F" w14:textId="670DBE32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Dokumentasjon på skader som oppstår i arbeidstiden – eks. vold utøvet av bruker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 og</w:t>
            </w: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 bilulykke med tjenestebil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78CF1E1F" w14:textId="57DEF578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Dokumenter 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vedrørende </w:t>
            </w: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når den ansatte slutter grunnet sykdom, yrkesskade eller går over på uførepensjon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2DC85235" w14:textId="77777777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Dokumenter om stillingsopprykk, lønnsplassering, godtgjøringer og lignende.</w:t>
            </w:r>
          </w:p>
          <w:p w14:paraId="6E6E49B4" w14:textId="1F7BE75E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Vitnemål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41C42553" w14:textId="7D5A5850" w:rsidR="00E40C3C" w:rsidRPr="00BB57F6" w:rsidRDefault="00E40C3C" w:rsidP="00BB57F6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Innmelding/endring/utmelding i pensjonskasse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6B499ED6" w14:textId="0DFAF1AC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Lønnssamtale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1345EECB" w14:textId="6F1609A8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Pensjonsforhold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77DEE10D" w14:textId="3B7D5862" w:rsidR="00BB57F6" w:rsidRDefault="00E40C3C" w:rsidP="00BB57F6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Permisjoner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 (søknad/vedtak) </w:t>
            </w:r>
          </w:p>
          <w:p w14:paraId="213E2919" w14:textId="77777777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Søknad med vedlegg fra den som blir tilsatt, overføres fra ansettelsessaken</w:t>
            </w:r>
          </w:p>
          <w:p w14:paraId="15482492" w14:textId="77777777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lastRenderedPageBreak/>
              <w:t>Taushetserklæring</w:t>
            </w:r>
          </w:p>
          <w:p w14:paraId="7E201831" w14:textId="77777777" w:rsidR="00E40C3C" w:rsidRPr="00E40C3C" w:rsidRDefault="00E40C3C" w:rsidP="00E40C3C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Avtale om tjenestemobil</w:t>
            </w:r>
          </w:p>
          <w:p w14:paraId="7D337BDE" w14:textId="77777777" w:rsidR="00E40C3C" w:rsidRPr="00D35DE1" w:rsidRDefault="00E40C3C" w:rsidP="00BB57F6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Utlånsavtaler</w:t>
            </w:r>
          </w:p>
          <w:p w14:paraId="0D0B940D" w14:textId="02A2D3B3" w:rsidR="00BB57F6" w:rsidRPr="00A07676" w:rsidRDefault="00A07676" w:rsidP="00A07676">
            <w:pPr>
              <w:pStyle w:val="Listeavsnitt"/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</w:t>
            </w:r>
            <w:r w:rsidRPr="00A0767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nsiennitetsberegning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er</w:t>
            </w:r>
            <w:r w:rsidR="001A097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 som ikke er ferdige (mangler underskrifter av HR/leder)</w:t>
            </w:r>
          </w:p>
          <w:p w14:paraId="0E27B00A" w14:textId="77777777" w:rsidR="00BB57F6" w:rsidRDefault="00BB57F6" w:rsidP="00BB57F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</w:p>
          <w:p w14:paraId="60061E4C" w14:textId="77777777" w:rsidR="00BB57F6" w:rsidRDefault="00BB57F6" w:rsidP="00BB57F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</w:p>
          <w:p w14:paraId="44EAFD9C" w14:textId="77777777" w:rsidR="00BB57F6" w:rsidRPr="00E40C3C" w:rsidRDefault="00BB57F6" w:rsidP="00BB57F6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</w:p>
        </w:tc>
      </w:tr>
      <w:tr w:rsidR="00E40C3C" w:rsidRPr="00E40C3C" w14:paraId="0D156B44" w14:textId="77777777" w:rsidTr="29FAC8C1"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336470C" w14:textId="77777777" w:rsidR="00E40C3C" w:rsidRPr="00E40C3C" w:rsidRDefault="009F46B0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lastRenderedPageBreak/>
              <w:t>Personal oppfølging</w:t>
            </w:r>
            <w:r w:rsidR="00BB57F6"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smappe</w:t>
            </w:r>
            <w:r w:rsidR="00E40C3C" w:rsidRPr="00E40C3C"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       </w:t>
            </w:r>
          </w:p>
        </w:tc>
        <w:tc>
          <w:tcPr>
            <w:tcW w:w="6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D6F4995" w14:textId="77777777" w:rsidR="00E40C3C" w:rsidRPr="00BB57F6" w:rsidRDefault="00E40C3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  <w:t>Ekstraordinære saker, eksempelvis; </w:t>
            </w:r>
          </w:p>
          <w:p w14:paraId="27B79E49" w14:textId="77777777" w:rsidR="00E40C3C" w:rsidRPr="00410F37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Advarsler, ordensstraff, suspensjon, oppsigelse eller avskjed  </w:t>
            </w:r>
          </w:p>
          <w:p w14:paraId="3668DB96" w14:textId="77777777" w:rsidR="00E40C3C" w:rsidRPr="00410F37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Innsynsbegjæringer som avslås </w:t>
            </w:r>
          </w:p>
          <w:p w14:paraId="7F34463E" w14:textId="77777777" w:rsidR="00E40C3C" w:rsidRPr="00410F37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Akan avtale </w:t>
            </w:r>
          </w:p>
          <w:p w14:paraId="1378BC64" w14:textId="6FFB86D6" w:rsidR="00410F37" w:rsidRPr="00E40C3C" w:rsidRDefault="007C660F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S</w:t>
            </w:r>
            <w:r w:rsidR="00410F37"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ykefraværsoppfølging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 xml:space="preserve"> / </w:t>
            </w:r>
            <w:r w:rsidR="00410F37" w:rsidRPr="00E40C3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oppfølgingsplan</w:t>
            </w:r>
            <w:r w:rsidR="00410F37" w:rsidRPr="00E40C3C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nb-NO"/>
              </w:rPr>
              <w:t> </w:t>
            </w:r>
          </w:p>
          <w:p w14:paraId="42200AA8" w14:textId="77777777" w:rsidR="00E40C3C" w:rsidRDefault="00E40C3C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410F3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Dokumenter som er utarbeidet for den interne saksforberedelse og som heller ikke er utlevert til andre</w:t>
            </w:r>
          </w:p>
          <w:p w14:paraId="690995DC" w14:textId="77777777" w:rsidR="00BB57F6" w:rsidRPr="00BB57F6" w:rsidRDefault="00BB57F6" w:rsidP="00BB57F6">
            <w:pPr>
              <w:numPr>
                <w:ilvl w:val="0"/>
                <w:numId w:val="4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Særskilte avtaler i ansettelsesforholdet (for eksempel tilpasset arbeid og andre relevante ytelser fra NAV)</w:t>
            </w:r>
          </w:p>
          <w:p w14:paraId="77CDFBC8" w14:textId="77777777"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fra NAV med spørsmål til/manglende inntektsopplysni</w:t>
            </w:r>
            <w:r w:rsidR="005A6E7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nger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7212429A" w14:textId="77777777"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fra NAV ved fritak for arbeidsgiverperioden for kronisk eller gravid medarbeider</w:t>
            </w:r>
          </w:p>
          <w:p w14:paraId="234D988F" w14:textId="77777777"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brev fra NAV med varsel om stopp/opphør i refusjon av syke- eller foreldrepenger</w:t>
            </w:r>
          </w:p>
          <w:p w14:paraId="012F026F" w14:textId="77777777" w:rsidR="00BB57F6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skjema, krav unntak arb.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g.ansvar - signert av ansatt. Husk original til HR, da denne skal videre til NAV</w:t>
            </w:r>
          </w:p>
          <w:p w14:paraId="760EF259" w14:textId="77777777" w:rsidR="00BB57F6" w:rsidRPr="00410F37" w:rsidRDefault="00BB57F6" w:rsidP="00BB57F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BB57F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NAV brev, alle typer vedtak</w:t>
            </w:r>
          </w:p>
        </w:tc>
      </w:tr>
      <w:tr w:rsidR="007B676C" w:rsidRPr="00E40C3C" w14:paraId="666C8537" w14:textId="77777777" w:rsidTr="29FAC8C1">
        <w:tc>
          <w:tcPr>
            <w:tcW w:w="11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3FD2F155" w14:textId="6BCE83E8" w:rsidR="007B676C" w:rsidRDefault="007B676C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3"/>
                <w:szCs w:val="23"/>
                <w:lang w:eastAsia="nb-NO"/>
              </w:rPr>
              <w:t>Bilagsmappe</w:t>
            </w:r>
          </w:p>
        </w:tc>
        <w:tc>
          <w:tcPr>
            <w:tcW w:w="65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0D970029" w14:textId="7D378686" w:rsidR="007B676C" w:rsidRDefault="0088246B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  <w:t xml:space="preserve">Dokumenter som </w:t>
            </w:r>
            <w:r w:rsidRPr="0088246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  <w:t>gjelder utbetaling</w:t>
            </w:r>
            <w:r w:rsidR="009C77A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  <w:t>;</w:t>
            </w:r>
          </w:p>
          <w:p w14:paraId="78E67EFA" w14:textId="77777777" w:rsidR="0072223B" w:rsidRDefault="0072223B" w:rsidP="007222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72223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Vedtak fra Namsmannen</w:t>
            </w:r>
          </w:p>
          <w:p w14:paraId="2FCD5E2C" w14:textId="77777777" w:rsidR="0072223B" w:rsidRDefault="0072223B" w:rsidP="007222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72223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Melding til lønningskontoret – Oppstart av introduksjonsprogra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m</w:t>
            </w:r>
          </w:p>
          <w:p w14:paraId="50443777" w14:textId="77777777" w:rsidR="0072223B" w:rsidRDefault="0072223B" w:rsidP="007222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72223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Timelister</w:t>
            </w:r>
          </w:p>
          <w:p w14:paraId="461BA7F6" w14:textId="77777777" w:rsidR="0072223B" w:rsidRDefault="0072223B" w:rsidP="0072223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72223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Reiseregninger</w:t>
            </w:r>
          </w:p>
          <w:p w14:paraId="63E3E64E" w14:textId="2770C205" w:rsidR="004D3B24" w:rsidRPr="001A2AE7" w:rsidRDefault="0072223B" w:rsidP="004D3B2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72223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Alt av bilag</w:t>
            </w:r>
            <w:r w:rsid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62A42C15" w14:textId="728E9571" w:rsidR="004D3B24" w:rsidRPr="001A2AE7" w:rsidRDefault="004D3B24" w:rsidP="001A2AE7">
            <w:pPr>
              <w:numPr>
                <w:ilvl w:val="0"/>
                <w:numId w:val="3"/>
              </w:num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</w:pPr>
            <w:r w:rsidRP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Dokumenter om gjelder fagforeningstrekk skal ligge i en bilagsmappe per</w:t>
            </w:r>
            <w:r w:rsidRP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br/>
              <w:t>fagforening</w:t>
            </w:r>
            <w:r w:rsidR="001A2AE7" w:rsidRPr="001A2AE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nb-NO"/>
              </w:rPr>
              <w:t>.</w:t>
            </w:r>
          </w:p>
          <w:p w14:paraId="1A811E1A" w14:textId="2E36EDF8" w:rsidR="0088246B" w:rsidRPr="00BB57F6" w:rsidRDefault="0088246B" w:rsidP="00E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u w:val="single"/>
                <w:lang w:eastAsia="nb-NO"/>
              </w:rPr>
            </w:pPr>
          </w:p>
        </w:tc>
      </w:tr>
    </w:tbl>
    <w:p w14:paraId="09AF38FC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 </w:t>
      </w:r>
    </w:p>
    <w:p w14:paraId="5377FEE4" w14:textId="77777777" w:rsidR="00E40C3C" w:rsidRPr="00E40C3C" w:rsidRDefault="00410F37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3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Tilgangsstyring - tilgangskontroll</w:t>
      </w:r>
    </w:p>
    <w:p w14:paraId="32ECF8BD" w14:textId="680C94AD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Kun personer med tjenstlig behov for opplysningene skal ha tilgang til personalmapper</w:t>
      </w:r>
      <w:r w:rsidR="00D82006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bilagsmapper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og </w:t>
      </w:r>
      <w:r w:rsidR="005A6E7D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personal oppfølgingsmappe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og det er viktig at det sørges for sikker og forsvarlig behandling av opplysningene.</w:t>
      </w:r>
    </w:p>
    <w:p w14:paraId="281F4E69" w14:textId="100950DA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Følgende ansatte har tilgang til</w:t>
      </w: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 personalmappene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og </w:t>
      </w: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kan</w:t>
      </w:r>
      <w:r w:rsidR="005A6E7D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få adgang til personal oppfølgingsmappe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ved tjenstlig behov: </w:t>
      </w:r>
    </w:p>
    <w:p w14:paraId="7845D689" w14:textId="2BCFF71C" w:rsidR="00E40C3C" w:rsidRPr="00E40C3C" w:rsidRDefault="00E40C3C" w:rsidP="00E40C3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Ansattes leder, den som har personalansvar for vedkommende</w:t>
      </w:r>
      <w:r w:rsidR="001A2AE7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14:paraId="221D8741" w14:textId="6447B6F9" w:rsidR="00E40C3C" w:rsidRPr="00E40C3C" w:rsidRDefault="00E40C3C" w:rsidP="00E40C3C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HR -medarbeidere med tjenstlig behov</w:t>
      </w:r>
      <w:r w:rsidR="001A2AE7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14:paraId="15AA318D" w14:textId="2E436B70" w:rsidR="00E40C3C" w:rsidRDefault="00E40C3C" w:rsidP="004D3B24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Dokumentsenter</w:t>
      </w:r>
      <w:r w:rsidR="001A2AE7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14:paraId="5918FFF4" w14:textId="77777777" w:rsidR="004D3B24" w:rsidRPr="004D3B24" w:rsidRDefault="004D3B24" w:rsidP="004D3B24">
      <w:pPr>
        <w:shd w:val="clear" w:color="auto" w:fill="FFFFFF"/>
        <w:spacing w:before="100" w:beforeAutospacing="1" w:after="120" w:line="240" w:lineRule="auto"/>
        <w:ind w:left="720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420FF077" w14:textId="77777777" w:rsidR="00E40C3C" w:rsidRPr="00E40C3C" w:rsidRDefault="00113ECB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Siden p</w:t>
      </w:r>
      <w:r w:rsidR="00E40C3C"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ersonalleder vil se alle dokumenter i egenskap av saksansvarlig</w:t>
      </w: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, er det viktig at det opprettes ny oppfølgingsmappe ved ny leder. </w:t>
      </w:r>
    </w:p>
    <w:p w14:paraId="01512BE8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14:paraId="739572B8" w14:textId="77777777" w:rsidR="00E40C3C" w:rsidRPr="00E40C3C" w:rsidRDefault="00410F37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4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Registrering av saker i personalarkivet</w:t>
      </w:r>
    </w:p>
    <w:p w14:paraId="304DE922" w14:textId="05C38457" w:rsidR="00E40C3C" w:rsidRPr="00E40C3C" w:rsidRDefault="00410F37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4</w:t>
      </w:r>
      <w:r w:rsidR="00E40C3C"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 xml:space="preserve">.1       Opprette ny </w:t>
      </w:r>
      <w:r w:rsidR="00027F81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Ansatt</w:t>
      </w:r>
      <w:r w:rsidR="00E40C3C"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mappe</w:t>
      </w:r>
      <w:r w:rsidR="004D3B24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, bilagsmappe</w:t>
      </w:r>
      <w:r w:rsidR="00027F81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 xml:space="preserve"> eller Ansattmappe oppfølging</w:t>
      </w:r>
    </w:p>
    <w:p w14:paraId="5AAB773A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Når den signerte arbeidsavtalen kommer i retur, opprettes personalmappen i Websak ved å velge Ny sak og sakstype «Personalmappe» (den får et eget saksnummer).</w:t>
      </w:r>
    </w:p>
    <w:p w14:paraId="12E49D8D" w14:textId="239B17DF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Dokumentet skal skannes</w:t>
      </w:r>
      <w:r w:rsidR="00410F37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/overføres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som et I-dokument med den ansatte som avsender. </w:t>
      </w:r>
      <w:r w:rsidR="007C660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Sett behandlingstype X – ingen restanse.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Dokumentasjonen kan også arkiveres direkte fra e-post. Det er viktig å kvalitetssikre mottatt fil dersom nyansatt har skannet inn dokumentet selv og sendt på e-post. Dokumentet med underskrift må være tydelig lesbart.</w:t>
      </w:r>
    </w:p>
    <w:p w14:paraId="12BF647F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All dokumentasjon mellom arbeidsgiver og arbeidstaker føres som inngående og utgående dokumenter.  Dokumenter til arbeidstaker føres som U-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dokument, og dokumenter inn fra arbeidstaker, føres som I-dokument. Ansatt regnes som ekstern mottaker i disse tilfellene.</w:t>
      </w:r>
      <w:r w:rsidR="00E2361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X- dokumenter kan også brukes, for eks ved ettersendelse av vitnemål/attester som gjør at leder ikke trenger å avskrive dette.</w:t>
      </w:r>
    </w:p>
    <w:p w14:paraId="368D4A41" w14:textId="0FEF9690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Standard sakstittel er ferdig utfylt med tittel Personalmappe</w:t>
      </w:r>
      <w:r w:rsidR="006147DA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og standard tilgangskode er P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-</w:t>
      </w:r>
      <w:r w:rsidR="006147DA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3 off.lovens §23, 1.ledd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. </w:t>
      </w:r>
    </w:p>
    <w:p w14:paraId="0DA70637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14:paraId="2911B3E1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Følgende informasjon legges inn:</w:t>
      </w:r>
    </w:p>
    <w:p w14:paraId="2530683D" w14:textId="77777777" w:rsidR="00E40C3C" w:rsidRPr="00E40C3C" w:rsidRDefault="00E40C3C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Navn på ansatt i tittellinje 2. Dette skjermes automatisk</w:t>
      </w:r>
    </w:p>
    <w:p w14:paraId="1C78210D" w14:textId="1E30917B" w:rsidR="00E40C3C" w:rsidRPr="007C660F" w:rsidRDefault="00E40C3C" w:rsidP="007C660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Ansattes fødselsnummer</w:t>
      </w:r>
      <w:r w:rsidR="007C660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(</w:t>
      </w:r>
      <w:r w:rsidRPr="007C660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viktig at dette registreres korrekt for å sikre gjenfinning</w:t>
      </w:r>
      <w:r w:rsidR="007C660F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)</w:t>
      </w:r>
    </w:p>
    <w:p w14:paraId="63F54925" w14:textId="77777777" w:rsidR="00E40C3C" w:rsidRPr="00E40C3C" w:rsidRDefault="00E40C3C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Ansattes leder som saksansvarlig i feltet for dette</w:t>
      </w:r>
    </w:p>
    <w:p w14:paraId="4FEBA43A" w14:textId="77777777" w:rsidR="00E40C3C" w:rsidRPr="00E40C3C" w:rsidRDefault="006147DA" w:rsidP="00E40C3C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Arkivdel for PERS eller PERO avhengig av sakens tema som over i punkt 2.2</w:t>
      </w:r>
    </w:p>
    <w:p w14:paraId="4B94D5A5" w14:textId="77777777" w:rsidR="00027F81" w:rsidRDefault="00027F81" w:rsidP="00027F8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6800A0FC" w14:textId="77777777" w:rsidR="00E40C3C" w:rsidRPr="00E40C3C" w:rsidRDefault="00E40C3C" w:rsidP="00027F8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b/>
          <w:bCs/>
          <w:color w:val="333333"/>
          <w:sz w:val="26"/>
          <w:szCs w:val="26"/>
          <w:lang w:eastAsia="nb-NO"/>
        </w:rPr>
        <w:t>NB! Særlige kategorier av personopplysninger og/eller taushetsbelagte opplysninger skal ikke legges inn i hverken sakstittel eller i tittel på enkeltjournalposter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  </w:t>
      </w:r>
    </w:p>
    <w:p w14:paraId="3DEEC669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556CA1DA" w14:textId="77777777" w:rsidR="00E40C3C" w:rsidRPr="00E40C3C" w:rsidRDefault="00027F81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5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Ansatte med adressesperre</w:t>
      </w:r>
    </w:p>
    <w:p w14:paraId="443BB70C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Ansatte med sikkerhetstiltaket adressesperre kode 6 og 7 skal ikke ha dokumenter eller opplysninger om adresse i Websak.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br/>
        <w:t> </w:t>
      </w:r>
    </w:p>
    <w:p w14:paraId="3656B9AB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</w:p>
    <w:p w14:paraId="2EFC754D" w14:textId="77777777" w:rsidR="00E40C3C" w:rsidRPr="00E40C3C" w:rsidRDefault="00E85ABE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6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 Krav om retting og/eller sletting av personopplysninger i Websak</w:t>
      </w:r>
    </w:p>
    <w:p w14:paraId="5C683D15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Rett til å få personopplysninger om seg selv rettet, slettet eller sperret følger av personopplysningsloven §§ 27 og 28.</w:t>
      </w:r>
    </w:p>
    <w:p w14:paraId="508A1649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Retting:</w:t>
      </w:r>
    </w:p>
    <w:p w14:paraId="6AF2AF7B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Arbeidstaker kan kreve at opplysninger om seg blir rettet hvis opplysningene er feil eller ufullstendige. Arbeidstaker vil også kunne ha rett til å få supplert dem med korrekte opplysninger.</w:t>
      </w:r>
    </w:p>
    <w:p w14:paraId="1A3366D0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Sletting:</w:t>
      </w:r>
    </w:p>
    <w:p w14:paraId="43697767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I gitte tilfeller kan arbeidstaker be om å få personopplysninger om seg slettet. Da er forutsetningen at </w:t>
      </w:r>
      <w:r w:rsidR="00027F81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man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ikke har en lovpålagt plikt til å lagre opplysningene etter Arkivloven, Bokføringsloven eller andre lover/forskrifter. For arkivpliktig materiale vil krav om bevaring fremgå av arkivlovens bestemmelser med underliggende forskrifter.</w:t>
      </w:r>
    </w:p>
    <w:p w14:paraId="46624170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14:paraId="6F02C670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Skjerming eller sperring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:</w:t>
      </w:r>
    </w:p>
    <w:p w14:paraId="08ADBDDE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Arbeidstaker har rett til å kreve å få opplysninger om seg selv skjermet eller sperret, slik at tilgangen til opplysningene begrenses til så få personer som mulig som er gitt særlig bemyndigelse.</w:t>
      </w:r>
    </w:p>
    <w:p w14:paraId="5081D65D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Lagring:</w:t>
      </w:r>
    </w:p>
    <w:p w14:paraId="07493F51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Hvis arbeidstaker hevder at arbeidsgiver ikke lenger har behov for lagre personopplysninger om seg, må det vurderes opp mot arkivlovens krav til lagringstid og regler om kassasjon.</w:t>
      </w:r>
    </w:p>
    <w:p w14:paraId="43455AA2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Følgende vurderinger må gjøres dersom arbeidstaker fremmer krav om retting, sletting eller sperring:</w:t>
      </w:r>
    </w:p>
    <w:p w14:paraId="7995F5C6" w14:textId="48BC6B44"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Er</w:t>
      </w:r>
      <w:r w:rsidR="001A2AE7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kravet tilstrekkelig opplyst til å kunne gjøre de nødvendige vurderingene?</w:t>
      </w:r>
    </w:p>
    <w:p w14:paraId="7670BF48" w14:textId="77777777"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Hva er begrunnelsen for kravet? (Mangelfulle opplysninger? / Uriktige opplysninger? / Unødvendige eller sterkt belastende opplysninger?)</w:t>
      </w:r>
    </w:p>
    <w:p w14:paraId="26B942C7" w14:textId="77777777"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Har opplysningene betydning som dokumentasjon for arbeidsforholdet?</w:t>
      </w:r>
    </w:p>
    <w:p w14:paraId="0369924A" w14:textId="77777777"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Inneholder opplysningene rettslig dokumentasjon?</w:t>
      </w:r>
    </w:p>
    <w:p w14:paraId="32C1C46A" w14:textId="77777777" w:rsidR="00E40C3C" w:rsidRPr="00E40C3C" w:rsidRDefault="00E85ABE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Er det behov for videre lagring? Jmf arkivforskriftens bestemmelser</w:t>
      </w:r>
    </w:p>
    <w:p w14:paraId="245762F0" w14:textId="77777777"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Hvis det er mangelfulle opplysninger er det tilstrekkelig for arbeidstaker at opplysningene rettes ved supplering med nye korrekte opplysninger?</w:t>
      </w:r>
    </w:p>
    <w:p w14:paraId="4C935DEC" w14:textId="77777777" w:rsidR="00E40C3C" w:rsidRPr="00E40C3C" w:rsidRDefault="00E40C3C" w:rsidP="00E40C3C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lastRenderedPageBreak/>
        <w:t>Gjelder det opplysninger som er korrekte, men som oppleves som sterkt belastende for arbeidstaker; er det tilstrekkelig å sperre opplysningene?</w:t>
      </w:r>
    </w:p>
    <w:p w14:paraId="4B8484D5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14:paraId="4E8B443F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Hvis arbeidstaker ønsker opplysningene rettet eller slettet skal vedkommende  </w:t>
      </w:r>
    </w:p>
    <w:p w14:paraId="4F8F56C0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14:paraId="4A114BE1" w14:textId="77777777" w:rsidR="00E40C3C" w:rsidRPr="00E40C3C" w:rsidRDefault="00E85ABE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6</w:t>
      </w:r>
      <w:r w:rsidR="00E40C3C"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.1       Frister - Personopplysningsloven</w:t>
      </w:r>
    </w:p>
    <w:p w14:paraId="242C7DC8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Arbeidsgiver skal svare på henvendelser om innsyn, retting og/eller sletting uten ugrunnet opphold og senest innen 30 dager fra den dagen henvendelsen kom inn.</w:t>
      </w:r>
    </w:p>
    <w:p w14:paraId="40BC75BE" w14:textId="77777777" w:rsidR="00E40C3C" w:rsidRPr="00E40C3C" w:rsidRDefault="00E40C3C" w:rsidP="00E40C3C"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Dersom særlige forhold gjør det umulig å svare på henvendelsen innen 30 dager, kan gjennomføringen utsettes inntil det er mulig å gi svar. Arbeidsgiver skal i så fall gi et foreløpig svar med opplysninger om grunnen til forsinkelsen og sannsynlig tidspunkt for når svar kan gis.</w:t>
      </w:r>
    </w:p>
    <w:p w14:paraId="649CC1FA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p w14:paraId="2E774B1B" w14:textId="77777777" w:rsidR="00E40C3C" w:rsidRPr="00E40C3C" w:rsidRDefault="00E85ABE" w:rsidP="00E40C3C">
      <w:pPr>
        <w:shd w:val="clear" w:color="auto" w:fill="FFFFFF"/>
        <w:spacing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</w:pPr>
      <w:r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7</w:t>
      </w:r>
      <w:r w:rsidR="00E40C3C" w:rsidRPr="00E40C3C">
        <w:rPr>
          <w:rFonts w:ascii="Segoe UI" w:eastAsia="Times New Roman" w:hAnsi="Segoe UI" w:cs="Segoe UI"/>
          <w:b/>
          <w:bCs/>
          <w:color w:val="333333"/>
          <w:sz w:val="42"/>
          <w:szCs w:val="42"/>
          <w:lang w:eastAsia="nb-NO"/>
        </w:rPr>
        <w:t>      Opplysninger om endringer på ansatte og ny ansatt</w:t>
      </w:r>
    </w:p>
    <w:p w14:paraId="01F500C1" w14:textId="77777777" w:rsidR="00E40C3C" w:rsidRPr="00E40C3C" w:rsidRDefault="00E40C3C" w:rsidP="00E40C3C">
      <w:pPr>
        <w:shd w:val="clear" w:color="auto" w:fill="FFFFFF"/>
        <w:spacing w:after="240" w:line="240" w:lineRule="auto"/>
        <w:outlineLvl w:val="3"/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32"/>
          <w:szCs w:val="32"/>
          <w:lang w:eastAsia="nb-NO"/>
        </w:rPr>
        <w:t>9.1       Opphør eller endring av arbeidsforhold</w:t>
      </w:r>
    </w:p>
    <w:p w14:paraId="6783C914" w14:textId="77777777" w:rsidR="00E40C3C" w:rsidRPr="00E40C3C" w:rsidRDefault="00E40C3C" w:rsidP="00E40C3C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Personalmappen skal følge den ansatte så lenge personen er ansatt uavhengig av arbeidssted</w:t>
      </w:r>
      <w:r w:rsid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 i Færder Kommune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.</w:t>
      </w:r>
    </w:p>
    <w:p w14:paraId="2ABD43F9" w14:textId="77777777" w:rsidR="00E40C3C" w:rsidRPr="00E40C3C" w:rsidRDefault="00E40C3C" w:rsidP="00E40C3C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Ved intern endring av tilhørighet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: Når ansatte bytter kontor/seks</w:t>
      </w:r>
      <w:r w:rsid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jon/avdeling internt i kommunen må D</w:t>
      </w: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okumentsenter endre saksansvarlig på personalmappe til ny leder samt ny adm. enhet</w:t>
      </w:r>
    </w:p>
    <w:p w14:paraId="3AA5FD62" w14:textId="77777777" w:rsidR="00E85ABE" w:rsidRDefault="00E40C3C" w:rsidP="00DF20AA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85ABE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Når ansatt sier opp</w:t>
      </w:r>
      <w:r w:rsidRP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 xml:space="preserve">: Oppsigelse registreres som nytt I-dokument i personalmappen av den som mottar oppsigelsen. Dersom den mottas på papir, må den skannes inn og registreres av mottaker. </w:t>
      </w:r>
    </w:p>
    <w:p w14:paraId="5CC83F18" w14:textId="77777777" w:rsidR="00E85ABE" w:rsidRDefault="00E40C3C" w:rsidP="00E85ABE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85ABE">
        <w:rPr>
          <w:rFonts w:ascii="Segoe UI" w:eastAsia="Times New Roman" w:hAnsi="Segoe UI" w:cs="Segoe UI"/>
          <w:color w:val="333333"/>
          <w:sz w:val="26"/>
          <w:szCs w:val="26"/>
          <w:u w:val="single"/>
          <w:lang w:eastAsia="nb-NO"/>
        </w:rPr>
        <w:t>Når en ansatt har sluttet</w:t>
      </w:r>
      <w:r w:rsidRPr="00E85ABE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, skal personalmappen og alle personalsaker som er aktive avsluttes av Dokumentsenter.</w:t>
      </w:r>
    </w:p>
    <w:p w14:paraId="10EF996B" w14:textId="77777777" w:rsidR="00E40C3C" w:rsidRPr="00E40C3C" w:rsidRDefault="00E40C3C" w:rsidP="00E85ABE">
      <w:pPr>
        <w:shd w:val="clear" w:color="auto" w:fill="FFFFFF"/>
        <w:spacing w:before="100" w:beforeAutospacing="1" w:after="120" w:line="240" w:lineRule="auto"/>
        <w:ind w:left="720"/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</w:pPr>
      <w:r w:rsidRPr="00E40C3C">
        <w:rPr>
          <w:rFonts w:ascii="Segoe UI" w:eastAsia="Times New Roman" w:hAnsi="Segoe UI" w:cs="Segoe UI"/>
          <w:color w:val="333333"/>
          <w:sz w:val="26"/>
          <w:szCs w:val="26"/>
          <w:lang w:eastAsia="nb-NO"/>
        </w:rPr>
        <w:t> </w:t>
      </w:r>
    </w:p>
    <w:sectPr w:rsidR="00E40C3C" w:rsidRPr="00E40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2F13" w14:textId="77777777" w:rsidR="00827A61" w:rsidRDefault="00827A61" w:rsidP="00E40C3C">
      <w:pPr>
        <w:spacing w:after="0" w:line="240" w:lineRule="auto"/>
      </w:pPr>
      <w:r>
        <w:separator/>
      </w:r>
    </w:p>
  </w:endnote>
  <w:endnote w:type="continuationSeparator" w:id="0">
    <w:p w14:paraId="153E0C53" w14:textId="77777777" w:rsidR="00827A61" w:rsidRDefault="00827A61" w:rsidP="00E4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9597" w14:textId="77777777" w:rsidR="00827A61" w:rsidRDefault="00827A61" w:rsidP="00E40C3C">
      <w:pPr>
        <w:spacing w:after="0" w:line="240" w:lineRule="auto"/>
      </w:pPr>
      <w:r>
        <w:separator/>
      </w:r>
    </w:p>
  </w:footnote>
  <w:footnote w:type="continuationSeparator" w:id="0">
    <w:p w14:paraId="4FD98F08" w14:textId="77777777" w:rsidR="00827A61" w:rsidRDefault="00827A61" w:rsidP="00E40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725"/>
    <w:multiLevelType w:val="multilevel"/>
    <w:tmpl w:val="2BE8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26073"/>
    <w:multiLevelType w:val="multilevel"/>
    <w:tmpl w:val="C5B6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E6732"/>
    <w:multiLevelType w:val="multilevel"/>
    <w:tmpl w:val="889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722E0"/>
    <w:multiLevelType w:val="multilevel"/>
    <w:tmpl w:val="6D70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661E41"/>
    <w:multiLevelType w:val="multilevel"/>
    <w:tmpl w:val="A1A2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EF134D"/>
    <w:multiLevelType w:val="multilevel"/>
    <w:tmpl w:val="6ADA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AD664C"/>
    <w:multiLevelType w:val="multilevel"/>
    <w:tmpl w:val="889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F7008"/>
    <w:multiLevelType w:val="multilevel"/>
    <w:tmpl w:val="80E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719B3"/>
    <w:multiLevelType w:val="hybridMultilevel"/>
    <w:tmpl w:val="352063D4"/>
    <w:lvl w:ilvl="0" w:tplc="5342A5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0B2BF7"/>
    <w:multiLevelType w:val="hybridMultilevel"/>
    <w:tmpl w:val="3A52E5A8"/>
    <w:lvl w:ilvl="0" w:tplc="38C2D4C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ED"/>
    <w:multiLevelType w:val="multilevel"/>
    <w:tmpl w:val="FD6E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114DC5"/>
    <w:multiLevelType w:val="multilevel"/>
    <w:tmpl w:val="784E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BF3C08"/>
    <w:multiLevelType w:val="multilevel"/>
    <w:tmpl w:val="66A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9810AF"/>
    <w:multiLevelType w:val="multilevel"/>
    <w:tmpl w:val="70F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AC6BBB"/>
    <w:multiLevelType w:val="multilevel"/>
    <w:tmpl w:val="7828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2A72F5"/>
    <w:multiLevelType w:val="multilevel"/>
    <w:tmpl w:val="EF02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EA2FEC"/>
    <w:multiLevelType w:val="hybridMultilevel"/>
    <w:tmpl w:val="AE241B50"/>
    <w:lvl w:ilvl="0" w:tplc="A4DADE66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3889"/>
    <w:multiLevelType w:val="multilevel"/>
    <w:tmpl w:val="5A5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010B46"/>
    <w:multiLevelType w:val="multilevel"/>
    <w:tmpl w:val="796C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2C32C0"/>
    <w:multiLevelType w:val="multilevel"/>
    <w:tmpl w:val="534A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15759"/>
    <w:multiLevelType w:val="multilevel"/>
    <w:tmpl w:val="67F6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657F47"/>
    <w:multiLevelType w:val="hybridMultilevel"/>
    <w:tmpl w:val="14A8B02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AF457D"/>
    <w:multiLevelType w:val="hybridMultilevel"/>
    <w:tmpl w:val="67BAA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67510C"/>
    <w:multiLevelType w:val="multilevel"/>
    <w:tmpl w:val="E2B86AE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571B3E"/>
    <w:multiLevelType w:val="multilevel"/>
    <w:tmpl w:val="9E4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9A3E6F"/>
    <w:multiLevelType w:val="hybridMultilevel"/>
    <w:tmpl w:val="CF2EBC62"/>
    <w:lvl w:ilvl="0" w:tplc="5342A5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2664B"/>
    <w:multiLevelType w:val="multilevel"/>
    <w:tmpl w:val="3F7A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800E5E"/>
    <w:multiLevelType w:val="multilevel"/>
    <w:tmpl w:val="CC7A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004810"/>
    <w:multiLevelType w:val="multilevel"/>
    <w:tmpl w:val="C68A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6864218">
    <w:abstractNumId w:val="6"/>
  </w:num>
  <w:num w:numId="2" w16cid:durableId="970474424">
    <w:abstractNumId w:val="19"/>
  </w:num>
  <w:num w:numId="3" w16cid:durableId="1752039827">
    <w:abstractNumId w:val="11"/>
  </w:num>
  <w:num w:numId="4" w16cid:durableId="1703626018">
    <w:abstractNumId w:val="23"/>
  </w:num>
  <w:num w:numId="5" w16cid:durableId="1463956696">
    <w:abstractNumId w:val="12"/>
  </w:num>
  <w:num w:numId="6" w16cid:durableId="866211002">
    <w:abstractNumId w:val="24"/>
  </w:num>
  <w:num w:numId="7" w16cid:durableId="1930116299">
    <w:abstractNumId w:val="27"/>
  </w:num>
  <w:num w:numId="8" w16cid:durableId="807629872">
    <w:abstractNumId w:val="17"/>
  </w:num>
  <w:num w:numId="9" w16cid:durableId="2028864407">
    <w:abstractNumId w:val="28"/>
  </w:num>
  <w:num w:numId="10" w16cid:durableId="1956059000">
    <w:abstractNumId w:val="3"/>
  </w:num>
  <w:num w:numId="11" w16cid:durableId="530847837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465390960">
    <w:abstractNumId w:val="15"/>
  </w:num>
  <w:num w:numId="13" w16cid:durableId="2056158711">
    <w:abstractNumId w:val="4"/>
  </w:num>
  <w:num w:numId="14" w16cid:durableId="1244291828">
    <w:abstractNumId w:val="0"/>
  </w:num>
  <w:num w:numId="15" w16cid:durableId="1191722138">
    <w:abstractNumId w:val="18"/>
  </w:num>
  <w:num w:numId="16" w16cid:durableId="1128935682">
    <w:abstractNumId w:val="14"/>
  </w:num>
  <w:num w:numId="17" w16cid:durableId="1750077574">
    <w:abstractNumId w:val="7"/>
  </w:num>
  <w:num w:numId="18" w16cid:durableId="819540918">
    <w:abstractNumId w:val="13"/>
  </w:num>
  <w:num w:numId="19" w16cid:durableId="1908417291">
    <w:abstractNumId w:val="20"/>
  </w:num>
  <w:num w:numId="20" w16cid:durableId="102388795">
    <w:abstractNumId w:val="10"/>
  </w:num>
  <w:num w:numId="21" w16cid:durableId="171461088">
    <w:abstractNumId w:val="1"/>
  </w:num>
  <w:num w:numId="22" w16cid:durableId="134957353">
    <w:abstractNumId w:val="26"/>
  </w:num>
  <w:num w:numId="23" w16cid:durableId="1243686208">
    <w:abstractNumId w:val="5"/>
  </w:num>
  <w:num w:numId="24" w16cid:durableId="1907492880">
    <w:abstractNumId w:val="9"/>
  </w:num>
  <w:num w:numId="25" w16cid:durableId="195388627">
    <w:abstractNumId w:val="16"/>
  </w:num>
  <w:num w:numId="26" w16cid:durableId="2142843164">
    <w:abstractNumId w:val="25"/>
  </w:num>
  <w:num w:numId="27" w16cid:durableId="102920537">
    <w:abstractNumId w:val="8"/>
  </w:num>
  <w:num w:numId="28" w16cid:durableId="247349788">
    <w:abstractNumId w:val="22"/>
  </w:num>
  <w:num w:numId="29" w16cid:durableId="764113006">
    <w:abstractNumId w:val="2"/>
  </w:num>
  <w:num w:numId="30" w16cid:durableId="11420447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3C"/>
    <w:rsid w:val="00027F81"/>
    <w:rsid w:val="000402D8"/>
    <w:rsid w:val="00042A1D"/>
    <w:rsid w:val="000528A9"/>
    <w:rsid w:val="00061F91"/>
    <w:rsid w:val="000B3512"/>
    <w:rsid w:val="000F1A4E"/>
    <w:rsid w:val="00113ECB"/>
    <w:rsid w:val="00140D7B"/>
    <w:rsid w:val="0014787F"/>
    <w:rsid w:val="001A0974"/>
    <w:rsid w:val="001A2AE7"/>
    <w:rsid w:val="001B0615"/>
    <w:rsid w:val="001C4C83"/>
    <w:rsid w:val="0022104A"/>
    <w:rsid w:val="002E35A4"/>
    <w:rsid w:val="0030317A"/>
    <w:rsid w:val="00401B60"/>
    <w:rsid w:val="00410F37"/>
    <w:rsid w:val="00481456"/>
    <w:rsid w:val="004D3B24"/>
    <w:rsid w:val="005658C8"/>
    <w:rsid w:val="005A6E7D"/>
    <w:rsid w:val="006147DA"/>
    <w:rsid w:val="00617E9B"/>
    <w:rsid w:val="006226A9"/>
    <w:rsid w:val="0072223B"/>
    <w:rsid w:val="007B676C"/>
    <w:rsid w:val="007C660F"/>
    <w:rsid w:val="007F7250"/>
    <w:rsid w:val="00827A61"/>
    <w:rsid w:val="0085301C"/>
    <w:rsid w:val="008538B2"/>
    <w:rsid w:val="00877A4F"/>
    <w:rsid w:val="0088246B"/>
    <w:rsid w:val="009A622F"/>
    <w:rsid w:val="009C06FB"/>
    <w:rsid w:val="009C77A6"/>
    <w:rsid w:val="009F41C0"/>
    <w:rsid w:val="009F46B0"/>
    <w:rsid w:val="00A07676"/>
    <w:rsid w:val="00A17B76"/>
    <w:rsid w:val="00A37961"/>
    <w:rsid w:val="00A41770"/>
    <w:rsid w:val="00B53B54"/>
    <w:rsid w:val="00B77041"/>
    <w:rsid w:val="00BB46C3"/>
    <w:rsid w:val="00BB57F6"/>
    <w:rsid w:val="00BC4A08"/>
    <w:rsid w:val="00C03F0A"/>
    <w:rsid w:val="00CA3B71"/>
    <w:rsid w:val="00CC7234"/>
    <w:rsid w:val="00D35DE1"/>
    <w:rsid w:val="00D82006"/>
    <w:rsid w:val="00DA0474"/>
    <w:rsid w:val="00DF20AA"/>
    <w:rsid w:val="00E20D5B"/>
    <w:rsid w:val="00E2361F"/>
    <w:rsid w:val="00E31F45"/>
    <w:rsid w:val="00E40C3C"/>
    <w:rsid w:val="00E85ABE"/>
    <w:rsid w:val="00E933DF"/>
    <w:rsid w:val="00F259C2"/>
    <w:rsid w:val="00F37650"/>
    <w:rsid w:val="00FF4E84"/>
    <w:rsid w:val="060DBCD6"/>
    <w:rsid w:val="06C8FE54"/>
    <w:rsid w:val="09455D98"/>
    <w:rsid w:val="0983E7E1"/>
    <w:rsid w:val="162BCE26"/>
    <w:rsid w:val="1A5036BB"/>
    <w:rsid w:val="1C253FD1"/>
    <w:rsid w:val="1C9B0FAA"/>
    <w:rsid w:val="1EDB756E"/>
    <w:rsid w:val="2249EB5A"/>
    <w:rsid w:val="29FAC8C1"/>
    <w:rsid w:val="2BA8A236"/>
    <w:rsid w:val="2ED4D0DB"/>
    <w:rsid w:val="36AE7E1B"/>
    <w:rsid w:val="38053930"/>
    <w:rsid w:val="3BECF916"/>
    <w:rsid w:val="3CA83A94"/>
    <w:rsid w:val="3D88C977"/>
    <w:rsid w:val="51CA50F6"/>
    <w:rsid w:val="573FDB3A"/>
    <w:rsid w:val="5A883A27"/>
    <w:rsid w:val="5D3A8D19"/>
    <w:rsid w:val="6130BB66"/>
    <w:rsid w:val="669D26A0"/>
    <w:rsid w:val="66A2AB0C"/>
    <w:rsid w:val="6C261723"/>
    <w:rsid w:val="702FEBA9"/>
    <w:rsid w:val="735C1A4E"/>
    <w:rsid w:val="7381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709260"/>
  <w15:chartTrackingRefBased/>
  <w15:docId w15:val="{109692B6-B8B8-494F-9706-C5806DF3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E40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E40C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40C3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40C3C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40C3C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E40C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E40C3C"/>
    <w:rPr>
      <w:i/>
      <w:iCs/>
    </w:rPr>
  </w:style>
  <w:style w:type="paragraph" w:styleId="Listeavsnitt">
    <w:name w:val="List Paragraph"/>
    <w:basedOn w:val="Normal"/>
    <w:uiPriority w:val="34"/>
    <w:qFormat/>
    <w:rsid w:val="005658C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C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7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14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741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65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35371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22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25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5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23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2073142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77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66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60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989879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6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92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46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12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93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34156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96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8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2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41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52564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2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41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98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94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38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18826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34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309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20345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65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50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3F3629CA84A948A81432C740E3FC3D" ma:contentTypeVersion="14" ma:contentTypeDescription="Opprett et nytt dokument." ma:contentTypeScope="" ma:versionID="62c51c92e409f7c3c7b21d6429fed18d">
  <xsd:schema xmlns:xsd="http://www.w3.org/2001/XMLSchema" xmlns:xs="http://www.w3.org/2001/XMLSchema" xmlns:p="http://schemas.microsoft.com/office/2006/metadata/properties" xmlns:ns2="2f9f4a6a-4a4f-4e39-9bbe-7fd242cda9ce" xmlns:ns3="3b51fbae-1495-420e-87c8-e4a4117c8f0d" targetNamespace="http://schemas.microsoft.com/office/2006/metadata/properties" ma:root="true" ma:fieldsID="b6adaa04f1b265cbe8c67faf9e6fa26e" ns2:_="" ns3:_="">
    <xsd:import namespace="2f9f4a6a-4a4f-4e39-9bbe-7fd242cda9ce"/>
    <xsd:import namespace="3b51fbae-1495-420e-87c8-e4a4117c8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f4a6a-4a4f-4e39-9bbe-7fd242cda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f69facaf-0309-4ab8-96a8-dda421a4e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fbae-1495-420e-87c8-e4a4117c8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beeb69-9137-45b2-8a88-4519b2c46f76}" ma:internalName="TaxCatchAll" ma:showField="CatchAllData" ma:web="3b51fbae-1495-420e-87c8-e4a4117c8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fbae-1495-420e-87c8-e4a4117c8f0d" xsi:nil="true"/>
    <lcf76f155ced4ddcb4097134ff3c332f xmlns="2f9f4a6a-4a4f-4e39-9bbe-7fd242cda9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CE21B-FE3C-42DE-80DF-EC391A165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f4a6a-4a4f-4e39-9bbe-7fd242cda9ce"/>
    <ds:schemaRef ds:uri="3b51fbae-1495-420e-87c8-e4a4117c8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1521E-4A5D-4851-9431-DC0BE3AA34BD}">
  <ds:schemaRefs>
    <ds:schemaRef ds:uri="http://schemas.microsoft.com/office/2006/metadata/properties"/>
    <ds:schemaRef ds:uri="http://schemas.microsoft.com/office/infopath/2007/PartnerControls"/>
    <ds:schemaRef ds:uri="3b51fbae-1495-420e-87c8-e4a4117c8f0d"/>
    <ds:schemaRef ds:uri="2f9f4a6a-4a4f-4e39-9bbe-7fd242cda9ce"/>
  </ds:schemaRefs>
</ds:datastoreItem>
</file>

<file path=customXml/itemProps3.xml><?xml version="1.0" encoding="utf-8"?>
<ds:datastoreItem xmlns:ds="http://schemas.openxmlformats.org/officeDocument/2006/customXml" ds:itemID="{17FE92FB-FCF4-448F-A81C-6DCE3EC44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1771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Fossnes, Line Jeanette</dc:creator>
  <cp:keywords/>
  <dc:description/>
  <cp:lastModifiedBy>Annika Borge</cp:lastModifiedBy>
  <cp:revision>30</cp:revision>
  <cp:lastPrinted>2021-06-08T10:45:00Z</cp:lastPrinted>
  <dcterms:created xsi:type="dcterms:W3CDTF">2025-05-27T10:14:00Z</dcterms:created>
  <dcterms:modified xsi:type="dcterms:W3CDTF">2026-04-23T11:51:00Z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Line.Jeanette.Fossnes@nav.no</vt:lpwstr>
  </property>
  <property fmtid="{D5CDD505-2E9C-101B-9397-08002B2CF9AE}" pid="5" name="MSIP_Label_d3491420-1ae2-4120-89e6-e6f668f067e2_SetDate">
    <vt:lpwstr>2019-11-28T13:09:12.1424840Z</vt:lpwstr>
  </property>
  <property fmtid="{D5CDD505-2E9C-101B-9397-08002B2CF9AE}" pid="6" name="MSIP_Label_d3491420-1ae2-4120-89e6-e6f668f067e2_Name">
    <vt:lpwstr>Intern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5303097b-9025-4336-b2a4-5f5697580f61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0x010100093F3629CA84A948A81432C740E3FC3D</vt:lpwstr>
  </property>
  <property fmtid="{D5CDD505-2E9C-101B-9397-08002B2CF9AE}" pid="12" name="MediaServiceImageTags">
    <vt:lpwstr/>
  </property>
</Properties>
</file>