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Private Build Java 1.8.0_362 on Linux -->
    <w:p>
      <w:pPr>
        <w:jc w:val="center"/>
      </w:pPr>
      <w:r>
        <w:rPr>
          <w:rFonts w:ascii="Open Sans" w:hAnsi="Open Sans" w:cs="Open Sans"/>
          <w:sz w:val="48"/>
        </w:rPr>
        <w:t>Typer dokumenter som skal autentiseres og signeres, samt regler og rutiner for signering av dokumenter, herunder bruken av digital signatur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Elektronisk signatur: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Alle utgående brev fra sak-/arkivsystemet websak har elektronisk signatur når dokumentet sendes via SvarUt. SvarUt er en komponent som er koblet til WebSak og er et effektivt verktøy for å sende utgående post, digitalt eller som brevpost, til innbyggere og organisasjoner.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Manuell signering (håndskrevet):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Politiske møteprotokoller, arbeidsavtaler, andre avtaler og permisjonssøknader (signeres både av arbeidstaker og leder). Scannes inn i arkivsystemet når signering er i orden.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