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DCF19" w14:textId="77777777" w:rsidR="00131AB5" w:rsidRPr="006520F0" w:rsidRDefault="006520F0">
      <w:pPr>
        <w:jc w:val="center"/>
        <w:rPr>
          <w:lang w:val="nb-NO"/>
        </w:rPr>
      </w:pPr>
      <w:r w:rsidRPr="006520F0">
        <w:rPr>
          <w:rFonts w:ascii="Open Sans" w:hAnsi="Open Sans" w:cs="Open Sans"/>
          <w:sz w:val="48"/>
          <w:lang w:val="nb-NO"/>
        </w:rPr>
        <w:t>Periodisering av fagsystemer</w:t>
      </w:r>
    </w:p>
    <w:p w14:paraId="10FDCF1A" w14:textId="77777777" w:rsidR="00131AB5" w:rsidRPr="006520F0" w:rsidRDefault="006520F0">
      <w:pPr>
        <w:spacing w:after="269"/>
        <w:rPr>
          <w:lang w:val="nb-NO"/>
        </w:rPr>
      </w:pPr>
      <w:r w:rsidRPr="006520F0">
        <w:rPr>
          <w:rFonts w:ascii="Open Sans" w:hAnsi="Open Sans"/>
          <w:color w:val="000000"/>
          <w:lang w:val="nb-NO"/>
        </w:rPr>
        <w:t>For fagsystemer er det ikke snakk om periodisering i samme forstand som for sak-/arkivsystemer.</w:t>
      </w:r>
    </w:p>
    <w:p w14:paraId="10FDCF1B" w14:textId="77777777" w:rsidR="00131AB5" w:rsidRDefault="006520F0">
      <w:pPr>
        <w:spacing w:after="269"/>
        <w:rPr>
          <w:rFonts w:ascii="Open Sans" w:hAnsi="Open Sans"/>
          <w:color w:val="000000"/>
          <w:lang w:val="nb-NO"/>
        </w:rPr>
      </w:pPr>
      <w:r w:rsidRPr="006520F0">
        <w:rPr>
          <w:rFonts w:ascii="Open Sans" w:hAnsi="Open Sans"/>
          <w:color w:val="000000"/>
          <w:lang w:val="nb-NO"/>
        </w:rPr>
        <w:t>Overgang fra aktiv til passiv/historisk base for fagsystemer skjer gjerne ved utbytting/utfasing av system, og ikke vanligvis etter tidsperioder.</w:t>
      </w:r>
    </w:p>
    <w:p w14:paraId="3E68EDF8" w14:textId="77777777" w:rsidR="006520F0" w:rsidRDefault="006520F0">
      <w:pPr>
        <w:spacing w:after="269"/>
        <w:rPr>
          <w:rFonts w:ascii="Open Sans" w:hAnsi="Open Sans"/>
          <w:color w:val="000000"/>
          <w:lang w:val="nb-NO"/>
        </w:rPr>
      </w:pPr>
    </w:p>
    <w:p w14:paraId="7971CD92" w14:textId="77777777" w:rsidR="00653368" w:rsidRDefault="00653368">
      <w:pPr>
        <w:spacing w:after="269"/>
        <w:rPr>
          <w:rFonts w:ascii="Open Sans" w:hAnsi="Open Sans"/>
          <w:color w:val="000000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83"/>
        <w:gridCol w:w="4584"/>
      </w:tblGrid>
      <w:tr w:rsidR="00653368" w14:paraId="2372FB0A" w14:textId="77777777" w:rsidTr="0062308F">
        <w:tc>
          <w:tcPr>
            <w:tcW w:w="9167" w:type="dxa"/>
            <w:gridSpan w:val="2"/>
          </w:tcPr>
          <w:p w14:paraId="038BC0E0" w14:textId="5C209F57" w:rsidR="00653368" w:rsidRDefault="00653368">
            <w:pPr>
              <w:spacing w:after="269"/>
              <w:rPr>
                <w:rFonts w:ascii="Open Sans" w:hAnsi="Open Sans"/>
                <w:color w:val="000000"/>
                <w:lang w:val="nb-NO"/>
              </w:rPr>
            </w:pPr>
            <w:r w:rsidRPr="006520F0">
              <w:rPr>
                <w:rFonts w:ascii="Open Sans" w:hAnsi="Open Sans"/>
                <w:b/>
                <w:color w:val="000000"/>
                <w:lang w:val="nb-NO"/>
              </w:rPr>
              <w:t>Ansvarsfordeling ved periodisering av fagsystemer</w:t>
            </w:r>
            <w:r w:rsidRPr="006520F0">
              <w:rPr>
                <w:rFonts w:ascii="Open Sans" w:hAnsi="Open Sans"/>
                <w:color w:val="000000"/>
                <w:lang w:val="nb-NO"/>
              </w:rPr>
              <w:t>: </w:t>
            </w:r>
          </w:p>
        </w:tc>
      </w:tr>
      <w:tr w:rsidR="00653368" w14:paraId="6AD7994B" w14:textId="77777777" w:rsidTr="00653368">
        <w:tc>
          <w:tcPr>
            <w:tcW w:w="4583" w:type="dxa"/>
          </w:tcPr>
          <w:p w14:paraId="0D1561D0" w14:textId="66750DA4" w:rsidR="00653368" w:rsidRPr="00653368" w:rsidRDefault="00653368">
            <w:pPr>
              <w:spacing w:after="269"/>
              <w:rPr>
                <w:rFonts w:ascii="Open Sans" w:hAnsi="Open Sans"/>
                <w:b/>
                <w:bCs/>
                <w:color w:val="000000"/>
                <w:lang w:val="nb-NO"/>
              </w:rPr>
            </w:pPr>
            <w:r w:rsidRPr="00653368">
              <w:rPr>
                <w:rFonts w:ascii="Open Sans" w:hAnsi="Open Sans"/>
                <w:b/>
                <w:bCs/>
                <w:color w:val="000000"/>
                <w:lang w:val="nb-NO"/>
              </w:rPr>
              <w:t>Arkivleder i kommunen</w:t>
            </w:r>
          </w:p>
        </w:tc>
        <w:tc>
          <w:tcPr>
            <w:tcW w:w="4584" w:type="dxa"/>
          </w:tcPr>
          <w:p w14:paraId="6D870AB7" w14:textId="77777777" w:rsidR="00653368" w:rsidRDefault="00653368">
            <w:pPr>
              <w:spacing w:after="269"/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  <w:lang w:val="nb-NO"/>
              </w:rPr>
              <w:t>Klargjøre basen til periodisering:</w:t>
            </w:r>
          </w:p>
          <w:p w14:paraId="7FE0435F" w14:textId="77777777" w:rsidR="00653368" w:rsidRDefault="00653368" w:rsidP="00653368">
            <w:pPr>
              <w:pStyle w:val="Listeavsnitt"/>
              <w:numPr>
                <w:ilvl w:val="0"/>
                <w:numId w:val="6"/>
              </w:numPr>
              <w:spacing w:after="269"/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  <w:lang w:val="nb-NO"/>
              </w:rPr>
              <w:t>Journalføre og avslutte saker</w:t>
            </w:r>
          </w:p>
          <w:p w14:paraId="08561E5D" w14:textId="7A331647" w:rsidR="00653368" w:rsidRPr="00653368" w:rsidRDefault="00653368" w:rsidP="00653368">
            <w:pPr>
              <w:pStyle w:val="Listeavsnitt"/>
              <w:numPr>
                <w:ilvl w:val="0"/>
                <w:numId w:val="6"/>
              </w:numPr>
              <w:spacing w:after="269"/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  <w:lang w:val="nb-NO"/>
              </w:rPr>
              <w:t>Rette opp feil i titler.</w:t>
            </w:r>
          </w:p>
        </w:tc>
      </w:tr>
      <w:tr w:rsidR="00653368" w14:paraId="57A34D60" w14:textId="77777777" w:rsidTr="00653368">
        <w:tc>
          <w:tcPr>
            <w:tcW w:w="4583" w:type="dxa"/>
          </w:tcPr>
          <w:p w14:paraId="6C20C555" w14:textId="0A51665D" w:rsidR="00653368" w:rsidRDefault="00653368">
            <w:pPr>
              <w:spacing w:after="269"/>
              <w:rPr>
                <w:rFonts w:ascii="Open Sans" w:hAnsi="Open Sans"/>
                <w:color w:val="000000"/>
                <w:lang w:val="nb-NO"/>
              </w:rPr>
            </w:pPr>
            <w:r w:rsidRPr="00653368">
              <w:rPr>
                <w:rFonts w:ascii="Open Sans" w:hAnsi="Open Sans"/>
                <w:b/>
                <w:bCs/>
                <w:color w:val="000000"/>
                <w:lang w:val="nb-NO"/>
              </w:rPr>
              <w:t>Arkivleder i kommunen</w:t>
            </w:r>
            <w:r>
              <w:rPr>
                <w:rFonts w:ascii="Open Sans" w:hAnsi="Open Sans"/>
                <w:b/>
                <w:bCs/>
                <w:color w:val="000000"/>
                <w:lang w:val="nb-NO"/>
              </w:rPr>
              <w:t xml:space="preserve"> og leverandør</w:t>
            </w:r>
          </w:p>
        </w:tc>
        <w:tc>
          <w:tcPr>
            <w:tcW w:w="4584" w:type="dxa"/>
          </w:tcPr>
          <w:p w14:paraId="403F4E15" w14:textId="3614C541" w:rsidR="00653368" w:rsidRPr="00653368" w:rsidRDefault="00653368" w:rsidP="00653368">
            <w:pPr>
              <w:pStyle w:val="Listeavsnitt"/>
              <w:numPr>
                <w:ilvl w:val="0"/>
                <w:numId w:val="7"/>
              </w:numPr>
              <w:spacing w:after="269"/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  <w:lang w:val="nb-NO"/>
              </w:rPr>
              <w:t>Arkiv og leverandør tilrettelegger basen for periodisering.</w:t>
            </w:r>
          </w:p>
        </w:tc>
      </w:tr>
      <w:tr w:rsidR="00653368" w14:paraId="7DC918C6" w14:textId="77777777" w:rsidTr="00653368">
        <w:tc>
          <w:tcPr>
            <w:tcW w:w="4583" w:type="dxa"/>
          </w:tcPr>
          <w:p w14:paraId="4CA0D4CC" w14:textId="34062536" w:rsidR="00653368" w:rsidRPr="00653368" w:rsidRDefault="00653368">
            <w:pPr>
              <w:spacing w:after="269"/>
              <w:rPr>
                <w:rFonts w:ascii="Open Sans" w:hAnsi="Open Sans"/>
                <w:b/>
                <w:bCs/>
                <w:color w:val="000000"/>
                <w:lang w:val="nb-NO"/>
              </w:rPr>
            </w:pPr>
            <w:r>
              <w:rPr>
                <w:rFonts w:ascii="Open Sans" w:hAnsi="Open Sans"/>
                <w:b/>
                <w:bCs/>
                <w:color w:val="000000"/>
                <w:lang w:val="nb-NO"/>
              </w:rPr>
              <w:t>IKA Kongsberg og arkivleder</w:t>
            </w:r>
          </w:p>
        </w:tc>
        <w:tc>
          <w:tcPr>
            <w:tcW w:w="4584" w:type="dxa"/>
          </w:tcPr>
          <w:p w14:paraId="51106A41" w14:textId="20244088" w:rsidR="00653368" w:rsidRDefault="00653368" w:rsidP="00653368">
            <w:pPr>
              <w:pStyle w:val="Listeavsnitt"/>
              <w:numPr>
                <w:ilvl w:val="0"/>
                <w:numId w:val="7"/>
              </w:numPr>
              <w:spacing w:after="269"/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  <w:lang w:val="nb-NO"/>
              </w:rPr>
              <w:t>Inngå skriftlig avtale for hvert arkiv/uttrekk</w:t>
            </w:r>
          </w:p>
        </w:tc>
      </w:tr>
      <w:tr w:rsidR="00653368" w14:paraId="0D0B50A6" w14:textId="77777777" w:rsidTr="00653368">
        <w:tc>
          <w:tcPr>
            <w:tcW w:w="4583" w:type="dxa"/>
          </w:tcPr>
          <w:p w14:paraId="795CCDF2" w14:textId="0FE12AB9" w:rsidR="00653368" w:rsidRDefault="00653368">
            <w:pPr>
              <w:spacing w:after="269"/>
              <w:rPr>
                <w:rFonts w:ascii="Open Sans" w:hAnsi="Open Sans"/>
                <w:b/>
                <w:bCs/>
                <w:color w:val="000000"/>
                <w:lang w:val="nb-NO"/>
              </w:rPr>
            </w:pPr>
            <w:r>
              <w:rPr>
                <w:rFonts w:ascii="Open Sans" w:hAnsi="Open Sans"/>
                <w:b/>
                <w:bCs/>
                <w:color w:val="000000"/>
                <w:lang w:val="nb-NO"/>
              </w:rPr>
              <w:t>IT avdelingen</w:t>
            </w:r>
          </w:p>
        </w:tc>
        <w:tc>
          <w:tcPr>
            <w:tcW w:w="4584" w:type="dxa"/>
          </w:tcPr>
          <w:p w14:paraId="4BD00C08" w14:textId="77777777" w:rsidR="00653368" w:rsidRDefault="00653368" w:rsidP="00653368">
            <w:pPr>
              <w:pStyle w:val="Listeavsnitt"/>
              <w:numPr>
                <w:ilvl w:val="0"/>
                <w:numId w:val="7"/>
              </w:numPr>
              <w:spacing w:after="269"/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  <w:lang w:val="nb-NO"/>
              </w:rPr>
              <w:t>Lage dump av basen i rett format (SIARD).</w:t>
            </w:r>
          </w:p>
          <w:p w14:paraId="7855C249" w14:textId="4B6F0A18" w:rsidR="00653368" w:rsidRDefault="00653368" w:rsidP="00653368">
            <w:pPr>
              <w:pStyle w:val="Listeavsnitt"/>
              <w:numPr>
                <w:ilvl w:val="0"/>
                <w:numId w:val="7"/>
              </w:numPr>
              <w:spacing w:after="269"/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  <w:lang w:val="nb-NO"/>
              </w:rPr>
              <w:t xml:space="preserve">Ved </w:t>
            </w:r>
            <w:proofErr w:type="spellStart"/>
            <w:r>
              <w:rPr>
                <w:rFonts w:ascii="Open Sans" w:hAnsi="Open Sans"/>
                <w:color w:val="000000"/>
                <w:lang w:val="nb-NO"/>
              </w:rPr>
              <w:t>Noark</w:t>
            </w:r>
            <w:proofErr w:type="spellEnd"/>
            <w:r>
              <w:rPr>
                <w:rFonts w:ascii="Open Sans" w:hAnsi="Open Sans"/>
                <w:color w:val="000000"/>
                <w:lang w:val="nb-NO"/>
              </w:rPr>
              <w:t>-uttrekk av fagsystem skal det følge med en base kopi (</w:t>
            </w:r>
            <w:proofErr w:type="spellStart"/>
            <w:r>
              <w:rPr>
                <w:rFonts w:ascii="Open Sans" w:hAnsi="Open Sans"/>
                <w:color w:val="000000"/>
                <w:lang w:val="nb-NO"/>
              </w:rPr>
              <w:t>Siard</w:t>
            </w:r>
            <w:proofErr w:type="spellEnd"/>
            <w:r>
              <w:rPr>
                <w:rFonts w:ascii="Open Sans" w:hAnsi="Open Sans"/>
                <w:color w:val="000000"/>
                <w:lang w:val="nb-NO"/>
              </w:rPr>
              <w:t>-uttrekk) ved siden av.</w:t>
            </w:r>
          </w:p>
        </w:tc>
      </w:tr>
      <w:tr w:rsidR="00653368" w14:paraId="70B26F8A" w14:textId="77777777" w:rsidTr="00653368">
        <w:tc>
          <w:tcPr>
            <w:tcW w:w="4583" w:type="dxa"/>
          </w:tcPr>
          <w:p w14:paraId="2C5024D5" w14:textId="4DDB4F98" w:rsidR="00653368" w:rsidRDefault="00653368">
            <w:pPr>
              <w:spacing w:after="269"/>
              <w:rPr>
                <w:rFonts w:ascii="Open Sans" w:hAnsi="Open Sans"/>
                <w:b/>
                <w:bCs/>
                <w:color w:val="000000"/>
                <w:lang w:val="nb-NO"/>
              </w:rPr>
            </w:pPr>
            <w:r>
              <w:rPr>
                <w:rFonts w:ascii="Open Sans" w:hAnsi="Open Sans"/>
                <w:b/>
                <w:bCs/>
                <w:color w:val="000000"/>
                <w:lang w:val="nb-NO"/>
              </w:rPr>
              <w:t>IKA Kongsberg</w:t>
            </w:r>
          </w:p>
        </w:tc>
        <w:tc>
          <w:tcPr>
            <w:tcW w:w="4584" w:type="dxa"/>
          </w:tcPr>
          <w:p w14:paraId="1777EB19" w14:textId="77777777" w:rsidR="00653368" w:rsidRDefault="00653368" w:rsidP="00653368">
            <w:pPr>
              <w:pStyle w:val="Listeavsnitt"/>
              <w:numPr>
                <w:ilvl w:val="0"/>
                <w:numId w:val="7"/>
              </w:numPr>
              <w:spacing w:after="269"/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  <w:lang w:val="nb-NO"/>
              </w:rPr>
              <w:t>IKA Kongsberg bestemmer uttrekks formatet.</w:t>
            </w:r>
          </w:p>
          <w:p w14:paraId="19A1D699" w14:textId="6CDCA20A" w:rsidR="00653368" w:rsidRDefault="00653368" w:rsidP="00653368">
            <w:pPr>
              <w:pStyle w:val="Listeavsnitt"/>
              <w:numPr>
                <w:ilvl w:val="0"/>
                <w:numId w:val="7"/>
              </w:numPr>
              <w:spacing w:after="269"/>
              <w:rPr>
                <w:rFonts w:ascii="Open Sans" w:hAnsi="Open Sans"/>
                <w:color w:val="000000"/>
                <w:lang w:val="nb-NO"/>
              </w:rPr>
            </w:pPr>
            <w:r>
              <w:rPr>
                <w:rFonts w:ascii="Open Sans" w:hAnsi="Open Sans"/>
                <w:color w:val="000000"/>
                <w:lang w:val="nb-NO"/>
              </w:rPr>
              <w:t>Uttrekket arkiveres i e-depot</w:t>
            </w:r>
          </w:p>
        </w:tc>
      </w:tr>
    </w:tbl>
    <w:p w14:paraId="73B5C6E5" w14:textId="77777777" w:rsidR="00653368" w:rsidRDefault="00653368">
      <w:pPr>
        <w:spacing w:after="269"/>
        <w:rPr>
          <w:rFonts w:ascii="Open Sans" w:hAnsi="Open Sans"/>
          <w:color w:val="000000"/>
          <w:lang w:val="nb-NO"/>
        </w:rPr>
      </w:pPr>
    </w:p>
    <w:p w14:paraId="34763F7F" w14:textId="77777777" w:rsidR="006520F0" w:rsidRDefault="006520F0">
      <w:pPr>
        <w:spacing w:after="269"/>
        <w:rPr>
          <w:rFonts w:ascii="Open Sans" w:hAnsi="Open Sans"/>
          <w:color w:val="000000"/>
          <w:lang w:val="nb-NO"/>
        </w:rPr>
      </w:pPr>
    </w:p>
    <w:p w14:paraId="2CCFDBCA" w14:textId="77777777" w:rsidR="006520F0" w:rsidRPr="006520F0" w:rsidRDefault="006520F0">
      <w:pPr>
        <w:spacing w:after="269"/>
        <w:rPr>
          <w:lang w:val="nb-NO"/>
        </w:rPr>
      </w:pPr>
    </w:p>
    <w:p w14:paraId="10FDCF36" w14:textId="77777777" w:rsidR="006520F0" w:rsidRPr="006520F0" w:rsidRDefault="006520F0">
      <w:pPr>
        <w:rPr>
          <w:lang w:val="nb-NO"/>
        </w:rPr>
      </w:pPr>
    </w:p>
    <w:sectPr w:rsidR="006520F0" w:rsidRPr="006520F0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4029"/>
    <w:multiLevelType w:val="multilevel"/>
    <w:tmpl w:val="4DB6CF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4A6A9C"/>
    <w:multiLevelType w:val="multilevel"/>
    <w:tmpl w:val="4D74C2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2B5F1C"/>
    <w:multiLevelType w:val="multilevel"/>
    <w:tmpl w:val="03A41B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796DF4"/>
    <w:multiLevelType w:val="hybridMultilevel"/>
    <w:tmpl w:val="F2D2E6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15258"/>
    <w:multiLevelType w:val="multilevel"/>
    <w:tmpl w:val="989E94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DE38F1"/>
    <w:multiLevelType w:val="hybridMultilevel"/>
    <w:tmpl w:val="7402F6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D099B"/>
    <w:multiLevelType w:val="multilevel"/>
    <w:tmpl w:val="488EE7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05953627">
    <w:abstractNumId w:val="6"/>
  </w:num>
  <w:num w:numId="2" w16cid:durableId="1869027105">
    <w:abstractNumId w:val="0"/>
  </w:num>
  <w:num w:numId="3" w16cid:durableId="387267852">
    <w:abstractNumId w:val="4"/>
  </w:num>
  <w:num w:numId="4" w16cid:durableId="357971610">
    <w:abstractNumId w:val="2"/>
  </w:num>
  <w:num w:numId="5" w16cid:durableId="1992781595">
    <w:abstractNumId w:val="1"/>
  </w:num>
  <w:num w:numId="6" w16cid:durableId="1318262369">
    <w:abstractNumId w:val="3"/>
  </w:num>
  <w:num w:numId="7" w16cid:durableId="2093893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131AB5"/>
    <w:rsid w:val="00131AB5"/>
    <w:rsid w:val="0055064A"/>
    <w:rsid w:val="006312DE"/>
    <w:rsid w:val="006520F0"/>
    <w:rsid w:val="00653368"/>
    <w:rsid w:val="00D6234D"/>
    <w:rsid w:val="00D8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CF19"/>
  <w15:docId w15:val="{12EF2A7F-5E35-4C25-8090-FA04AF3A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Listeavsnitt">
    <w:name w:val="List Paragraph"/>
    <w:basedOn w:val="Normal"/>
    <w:uiPriority w:val="99"/>
    <w:unhideWhenUsed/>
    <w:rsid w:val="00653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719</Characters>
  <Application>Microsoft Office Word</Application>
  <DocSecurity>0</DocSecurity>
  <Lines>5</Lines>
  <Paragraphs>1</Paragraphs>
  <ScaleCrop>false</ScaleCrop>
  <Company>Jarlsberg IKT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4</cp:revision>
  <dcterms:created xsi:type="dcterms:W3CDTF">2025-01-21T11:13:00Z</dcterms:created>
  <dcterms:modified xsi:type="dcterms:W3CDTF">2025-01-21T11:24:00Z</dcterms:modified>
</cp:coreProperties>
</file>